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7D959" w14:textId="77777777" w:rsidR="00B41A3B" w:rsidRDefault="00215A24" w:rsidP="000C4B9E">
      <w:pPr>
        <w:widowControl/>
        <w:pBdr>
          <w:top w:val="nil"/>
          <w:left w:val="nil"/>
          <w:bottom w:val="nil"/>
          <w:right w:val="nil"/>
          <w:between w:val="nil"/>
        </w:pBdr>
        <w:spacing w:before="240" w:after="120"/>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Framework Schedule 7 (Call-Off Award Procedure</w:t>
      </w:r>
      <w:bookmarkStart w:id="1" w:name="bookmark=id.gjdgxs" w:colFirst="0" w:colLast="0"/>
      <w:bookmarkEnd w:id="1"/>
      <w:r>
        <w:rPr>
          <w:rFonts w:ascii="Arial" w:eastAsia="Arial" w:hAnsi="Arial" w:cs="Arial"/>
          <w:b/>
          <w:color w:val="000000"/>
          <w:sz w:val="36"/>
          <w:szCs w:val="36"/>
        </w:rPr>
        <w:t xml:space="preserve">) </w:t>
      </w:r>
    </w:p>
    <w:p w14:paraId="70E9F5E2" w14:textId="77777777" w:rsidR="00B41A3B" w:rsidRDefault="00215A24">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5A8AD50A" w14:textId="77777777" w:rsidR="00D1344D" w:rsidRPr="005A3731" w:rsidRDefault="00D1344D" w:rsidP="002C344A">
      <w:pPr>
        <w:pStyle w:val="GPSL1SCHEDULEHeading"/>
        <w:keepNext/>
        <w:suppressAutoHyphens/>
        <w:autoSpaceDN w:val="0"/>
        <w:rPr>
          <w:rFonts w:ascii="Arial Bold" w:hAnsi="Arial Bold"/>
          <w:caps w:val="0"/>
          <w:sz w:val="24"/>
          <w:szCs w:val="24"/>
        </w:rPr>
      </w:pPr>
      <w:r>
        <w:rPr>
          <w:rFonts w:ascii="Arial Bold" w:hAnsi="Arial Bold"/>
          <w:caps w:val="0"/>
          <w:sz w:val="24"/>
          <w:szCs w:val="24"/>
        </w:rPr>
        <w:t>Definitons</w:t>
      </w:r>
    </w:p>
    <w:p w14:paraId="1B1BB6E1" w14:textId="22A5CAE7" w:rsidR="00D1344D" w:rsidRPr="005A3731" w:rsidRDefault="00D1344D" w:rsidP="002C344A">
      <w:pPr>
        <w:pStyle w:val="GPSL1SCHEDULEHeading"/>
        <w:keepNext/>
        <w:suppressAutoHyphens/>
        <w:autoSpaceDN w:val="0"/>
        <w:rPr>
          <w:rFonts w:ascii="Arial" w:hAnsi="Arial"/>
          <w:b w:val="0"/>
          <w:caps w:val="0"/>
          <w:sz w:val="24"/>
          <w:szCs w:val="24"/>
        </w:rPr>
      </w:pPr>
      <w:r>
        <w:rPr>
          <w:rFonts w:ascii="Arial" w:hAnsi="Arial"/>
          <w:b w:val="0"/>
          <w:caps w:val="0"/>
          <w:sz w:val="24"/>
          <w:szCs w:val="24"/>
        </w:rPr>
        <w:t>In this Schedule</w:t>
      </w:r>
      <w:r w:rsidRPr="005A3731">
        <w:rPr>
          <w:rFonts w:ascii="Arial" w:hAnsi="Arial"/>
          <w:b w:val="0"/>
          <w:caps w:val="0"/>
          <w:sz w:val="24"/>
          <w:szCs w:val="24"/>
        </w:rPr>
        <w:t xml:space="preserve">, the following </w:t>
      </w:r>
      <w:r>
        <w:rPr>
          <w:rFonts w:ascii="Arial" w:hAnsi="Arial"/>
          <w:b w:val="0"/>
          <w:caps w:val="0"/>
          <w:sz w:val="24"/>
          <w:szCs w:val="24"/>
        </w:rPr>
        <w:t>words</w:t>
      </w:r>
      <w:r w:rsidRPr="005A3731">
        <w:rPr>
          <w:rFonts w:ascii="Arial" w:hAnsi="Arial"/>
          <w:b w:val="0"/>
          <w:caps w:val="0"/>
          <w:sz w:val="24"/>
          <w:szCs w:val="24"/>
        </w:rPr>
        <w:t xml:space="preserve"> shall have the following meanings</w:t>
      </w:r>
      <w:r>
        <w:rPr>
          <w:rFonts w:ascii="Arial" w:hAnsi="Arial"/>
          <w:b w:val="0"/>
          <w:caps w:val="0"/>
          <w:sz w:val="24"/>
          <w:szCs w:val="24"/>
        </w:rPr>
        <w:t xml:space="preserve"> and they shall supplement Joint Schedule 1 (Definitions)</w:t>
      </w:r>
      <w:r w:rsidRPr="005A3731">
        <w:rPr>
          <w:rFonts w:ascii="Arial" w:hAnsi="Arial"/>
          <w:b w:val="0"/>
          <w:caps w:val="0"/>
          <w:sz w:val="24"/>
          <w:szCs w:val="24"/>
        </w:rPr>
        <w:t>:</w:t>
      </w:r>
    </w:p>
    <w:p w14:paraId="53CD34F6" w14:textId="77777777" w:rsidR="00414BFA" w:rsidRDefault="00D1344D" w:rsidP="002C344A">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Capability Matrix</w:t>
      </w:r>
      <w:r w:rsidRPr="005A3731">
        <w:rPr>
          <w:rFonts w:ascii="Arial" w:hAnsi="Arial"/>
          <w:b w:val="0"/>
          <w:caps w:val="0"/>
          <w:sz w:val="24"/>
          <w:szCs w:val="24"/>
        </w:rPr>
        <w:t>” means</w:t>
      </w:r>
      <w:r>
        <w:rPr>
          <w:rFonts w:ascii="Arial" w:hAnsi="Arial"/>
          <w:b w:val="0"/>
          <w:caps w:val="0"/>
          <w:sz w:val="24"/>
          <w:szCs w:val="24"/>
        </w:rPr>
        <w:t xml:space="preserve"> </w:t>
      </w:r>
      <w:r w:rsidR="004B17DD">
        <w:rPr>
          <w:rFonts w:ascii="Arial" w:hAnsi="Arial"/>
          <w:b w:val="0"/>
          <w:caps w:val="0"/>
          <w:sz w:val="24"/>
          <w:szCs w:val="24"/>
        </w:rPr>
        <w:t>the</w:t>
      </w:r>
      <w:r>
        <w:rPr>
          <w:rFonts w:ascii="Arial" w:hAnsi="Arial"/>
          <w:b w:val="0"/>
          <w:caps w:val="0"/>
          <w:sz w:val="24"/>
          <w:szCs w:val="24"/>
        </w:rPr>
        <w:t xml:space="preserve"> table</w:t>
      </w:r>
      <w:r w:rsidR="004B17DD">
        <w:rPr>
          <w:rFonts w:ascii="Arial" w:hAnsi="Arial"/>
          <w:b w:val="0"/>
          <w:caps w:val="0"/>
          <w:sz w:val="24"/>
          <w:szCs w:val="24"/>
        </w:rPr>
        <w:t xml:space="preserve"> set out in Annex A.2 below</w:t>
      </w:r>
      <w:r>
        <w:rPr>
          <w:rFonts w:ascii="Arial" w:hAnsi="Arial"/>
          <w:b w:val="0"/>
          <w:caps w:val="0"/>
          <w:sz w:val="24"/>
          <w:szCs w:val="24"/>
        </w:rPr>
        <w:t xml:space="preserve"> reflecting the specialisms which Suppliers under each Lot have offered as part of their Framework </w:t>
      </w:r>
      <w:r w:rsidR="002D3285">
        <w:rPr>
          <w:rFonts w:ascii="Arial" w:hAnsi="Arial"/>
          <w:b w:val="0"/>
          <w:caps w:val="0"/>
          <w:sz w:val="24"/>
          <w:szCs w:val="24"/>
        </w:rPr>
        <w:t xml:space="preserve">Schedule 2 (Framework </w:t>
      </w:r>
      <w:r>
        <w:rPr>
          <w:rFonts w:ascii="Arial" w:hAnsi="Arial"/>
          <w:b w:val="0"/>
          <w:caps w:val="0"/>
          <w:sz w:val="24"/>
          <w:szCs w:val="24"/>
        </w:rPr>
        <w:t>Tender</w:t>
      </w:r>
      <w:r w:rsidR="002D3285">
        <w:rPr>
          <w:rFonts w:ascii="Arial" w:hAnsi="Arial"/>
          <w:b w:val="0"/>
          <w:caps w:val="0"/>
          <w:sz w:val="24"/>
          <w:szCs w:val="24"/>
        </w:rPr>
        <w:t>)</w:t>
      </w:r>
      <w:r>
        <w:rPr>
          <w:rFonts w:ascii="Arial" w:hAnsi="Arial"/>
          <w:b w:val="0"/>
          <w:caps w:val="0"/>
          <w:sz w:val="24"/>
          <w:szCs w:val="24"/>
        </w:rPr>
        <w:t>.</w:t>
      </w:r>
    </w:p>
    <w:p w14:paraId="67587020" w14:textId="00A11A1A" w:rsidR="00D1344D" w:rsidRDefault="00D1344D" w:rsidP="002C344A">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Guidance</w:t>
      </w:r>
      <w:r w:rsidRPr="005A3731">
        <w:rPr>
          <w:rFonts w:ascii="Arial" w:hAnsi="Arial"/>
          <w:b w:val="0"/>
          <w:caps w:val="0"/>
          <w:sz w:val="24"/>
          <w:szCs w:val="24"/>
        </w:rPr>
        <w:t>”</w:t>
      </w:r>
      <w:r>
        <w:rPr>
          <w:rFonts w:ascii="Arial" w:hAnsi="Arial"/>
          <w:b w:val="0"/>
          <w:caps w:val="0"/>
          <w:sz w:val="24"/>
          <w:szCs w:val="24"/>
        </w:rPr>
        <w:t xml:space="preserve"> means the </w:t>
      </w:r>
      <w:r w:rsidR="002D3285">
        <w:rPr>
          <w:rFonts w:ascii="Arial" w:hAnsi="Arial"/>
          <w:b w:val="0"/>
          <w:caps w:val="0"/>
          <w:sz w:val="24"/>
          <w:szCs w:val="24"/>
        </w:rPr>
        <w:t>Buyer</w:t>
      </w:r>
      <w:r>
        <w:rPr>
          <w:rFonts w:ascii="Arial" w:hAnsi="Arial"/>
          <w:b w:val="0"/>
          <w:caps w:val="0"/>
          <w:sz w:val="24"/>
          <w:szCs w:val="24"/>
        </w:rPr>
        <w:t xml:space="preserve"> guidance </w:t>
      </w:r>
      <w:r w:rsidRPr="00A85749">
        <w:rPr>
          <w:rFonts w:ascii="Arial" w:hAnsi="Arial"/>
          <w:b w:val="0"/>
          <w:caps w:val="0"/>
          <w:sz w:val="24"/>
          <w:szCs w:val="24"/>
        </w:rPr>
        <w:t xml:space="preserve">issued or updated by the </w:t>
      </w:r>
      <w:r w:rsidR="002D3285">
        <w:rPr>
          <w:rFonts w:ascii="Arial" w:hAnsi="Arial"/>
          <w:b w:val="0"/>
          <w:caps w:val="0"/>
          <w:sz w:val="24"/>
          <w:szCs w:val="24"/>
        </w:rPr>
        <w:t>CCS</w:t>
      </w:r>
      <w:r w:rsidRPr="00A85749">
        <w:rPr>
          <w:rFonts w:ascii="Arial" w:hAnsi="Arial"/>
          <w:b w:val="0"/>
          <w:caps w:val="0"/>
          <w:sz w:val="24"/>
          <w:szCs w:val="24"/>
        </w:rPr>
        <w:t xml:space="preserve"> from time to time i</w:t>
      </w:r>
      <w:r>
        <w:rPr>
          <w:rFonts w:ascii="Arial" w:hAnsi="Arial"/>
          <w:b w:val="0"/>
          <w:caps w:val="0"/>
          <w:sz w:val="24"/>
          <w:szCs w:val="24"/>
        </w:rPr>
        <w:t>n relation to the use of the Framework</w:t>
      </w:r>
      <w:r w:rsidRPr="00A85749">
        <w:rPr>
          <w:rFonts w:ascii="Arial" w:hAnsi="Arial"/>
          <w:b w:val="0"/>
          <w:caps w:val="0"/>
          <w:sz w:val="24"/>
          <w:szCs w:val="24"/>
        </w:rPr>
        <w:t xml:space="preserve"> </w:t>
      </w:r>
      <w:r w:rsidR="002D3285">
        <w:rPr>
          <w:rFonts w:ascii="Arial" w:hAnsi="Arial"/>
          <w:b w:val="0"/>
          <w:caps w:val="0"/>
          <w:sz w:val="24"/>
          <w:szCs w:val="24"/>
        </w:rPr>
        <w:t>Contract</w:t>
      </w:r>
      <w:r>
        <w:rPr>
          <w:rFonts w:ascii="Arial" w:hAnsi="Arial"/>
          <w:b w:val="0"/>
          <w:caps w:val="0"/>
          <w:sz w:val="24"/>
          <w:szCs w:val="24"/>
        </w:rPr>
        <w:t>.</w:t>
      </w:r>
    </w:p>
    <w:p w14:paraId="0EA1CF5A" w14:textId="2AEF98D0" w:rsidR="00562E73" w:rsidRPr="005A3731" w:rsidRDefault="00D1344D" w:rsidP="00562E73">
      <w:pPr>
        <w:pStyle w:val="GPSL1SCHEDULEHeading"/>
        <w:keepNext/>
        <w:suppressAutoHyphens/>
        <w:autoSpaceDN w:val="0"/>
        <w:ind w:left="709" w:hanging="425"/>
        <w:rPr>
          <w:rFonts w:ascii="Arial" w:hAnsi="Arial"/>
          <w:b w:val="0"/>
          <w:caps w:val="0"/>
          <w:sz w:val="24"/>
          <w:szCs w:val="24"/>
        </w:rPr>
      </w:pPr>
      <w:r w:rsidRPr="005A3731">
        <w:rPr>
          <w:rFonts w:ascii="Arial" w:hAnsi="Arial"/>
          <w:b w:val="0"/>
          <w:caps w:val="0"/>
          <w:sz w:val="24"/>
          <w:szCs w:val="24"/>
        </w:rPr>
        <w:t>“</w:t>
      </w:r>
      <w:r w:rsidRPr="00D1344D">
        <w:rPr>
          <w:rFonts w:ascii="Arial" w:hAnsi="Arial"/>
          <w:caps w:val="0"/>
          <w:sz w:val="24"/>
          <w:szCs w:val="24"/>
        </w:rPr>
        <w:t>Prospectus</w:t>
      </w:r>
      <w:r w:rsidRPr="005A3731">
        <w:rPr>
          <w:rFonts w:ascii="Arial" w:hAnsi="Arial"/>
          <w:b w:val="0"/>
          <w:caps w:val="0"/>
          <w:sz w:val="24"/>
          <w:szCs w:val="24"/>
        </w:rPr>
        <w:t xml:space="preserve">” means </w:t>
      </w:r>
      <w:r w:rsidRPr="00082793">
        <w:rPr>
          <w:rFonts w:ascii="Arial" w:hAnsi="Arial"/>
          <w:b w:val="0"/>
          <w:caps w:val="0"/>
          <w:sz w:val="24"/>
          <w:szCs w:val="24"/>
        </w:rPr>
        <w:t>the written description of the Supplier’s capabilities</w:t>
      </w:r>
      <w:r w:rsidRPr="005A3731">
        <w:rPr>
          <w:rFonts w:ascii="Arial" w:hAnsi="Arial"/>
          <w:b w:val="0"/>
          <w:caps w:val="0"/>
          <w:sz w:val="24"/>
          <w:szCs w:val="24"/>
        </w:rPr>
        <w:t xml:space="preserve"> and Supplier </w:t>
      </w:r>
      <w:r w:rsidR="002D3285">
        <w:rPr>
          <w:rFonts w:ascii="Arial" w:hAnsi="Arial"/>
          <w:b w:val="0"/>
          <w:caps w:val="0"/>
          <w:sz w:val="24"/>
          <w:szCs w:val="24"/>
        </w:rPr>
        <w:t>Staff</w:t>
      </w:r>
      <w:r w:rsidRPr="005A3731">
        <w:rPr>
          <w:rFonts w:ascii="Arial" w:hAnsi="Arial"/>
          <w:b w:val="0"/>
          <w:caps w:val="0"/>
          <w:sz w:val="24"/>
          <w:szCs w:val="24"/>
        </w:rPr>
        <w:t xml:space="preserve"> an</w:t>
      </w:r>
      <w:r>
        <w:rPr>
          <w:rFonts w:ascii="Arial" w:hAnsi="Arial"/>
          <w:b w:val="0"/>
          <w:caps w:val="0"/>
          <w:sz w:val="24"/>
          <w:szCs w:val="24"/>
        </w:rPr>
        <w:t>d in the form set out in Annex A</w:t>
      </w:r>
      <w:r w:rsidRPr="005A3731">
        <w:rPr>
          <w:rFonts w:ascii="Arial" w:hAnsi="Arial"/>
          <w:b w:val="0"/>
          <w:caps w:val="0"/>
          <w:sz w:val="24"/>
          <w:szCs w:val="24"/>
        </w:rPr>
        <w:t xml:space="preserve"> of </w:t>
      </w:r>
      <w:r w:rsidR="002D3285">
        <w:rPr>
          <w:rFonts w:ascii="Arial" w:hAnsi="Arial"/>
          <w:b w:val="0"/>
          <w:caps w:val="0"/>
          <w:sz w:val="24"/>
          <w:szCs w:val="24"/>
        </w:rPr>
        <w:t xml:space="preserve">this </w:t>
      </w:r>
      <w:r w:rsidRPr="005A3731">
        <w:rPr>
          <w:rFonts w:ascii="Arial" w:hAnsi="Arial"/>
          <w:b w:val="0"/>
          <w:caps w:val="0"/>
          <w:sz w:val="24"/>
          <w:szCs w:val="24"/>
        </w:rPr>
        <w:t>Framework Schedule 7, as the same may be amended or updated from time to time.</w:t>
      </w:r>
    </w:p>
    <w:p w14:paraId="0F75D8C6" w14:textId="77777777" w:rsidR="00B41A3B" w:rsidRDefault="00215A24" w:rsidP="002C344A">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3709E784" w14:textId="5BDA5BF8" w:rsidR="00B41A3B" w:rsidRDefault="00215A24" w:rsidP="002D3285">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120386A7" w14:textId="77777777" w:rsidR="00B41A3B" w:rsidRDefault="00215A2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the potential Buyer can determine that:</w:t>
      </w:r>
    </w:p>
    <w:p w14:paraId="2AFD7CE9" w14:textId="503AEA57" w:rsidR="00A76E12"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Deliverables can be met by the </w:t>
      </w:r>
      <w:r w:rsidR="00190E17">
        <w:rPr>
          <w:rFonts w:ascii="Arial" w:eastAsia="Arial" w:hAnsi="Arial" w:cs="Arial"/>
          <w:color w:val="000000"/>
          <w:sz w:val="24"/>
          <w:szCs w:val="24"/>
        </w:rPr>
        <w:t xml:space="preserve">Prospectus and the </w:t>
      </w:r>
      <w:r>
        <w:rPr>
          <w:rFonts w:ascii="Arial" w:eastAsia="Arial" w:hAnsi="Arial" w:cs="Arial"/>
          <w:color w:val="000000"/>
          <w:sz w:val="24"/>
          <w:szCs w:val="24"/>
        </w:rPr>
        <w:t>description of the Deliverables as set out in Framework Schedule 1 (Specification) and Framework Schedule 2 (Framework Tender)</w:t>
      </w:r>
      <w:r w:rsidR="00A76E12">
        <w:rPr>
          <w:rFonts w:ascii="Arial" w:eastAsia="Arial" w:hAnsi="Arial" w:cs="Arial"/>
          <w:color w:val="000000"/>
          <w:sz w:val="24"/>
          <w:szCs w:val="24"/>
        </w:rPr>
        <w:t xml:space="preserve">;  </w:t>
      </w:r>
    </w:p>
    <w:p w14:paraId="2C516406" w14:textId="6306AE52" w:rsidR="00B41A3B" w:rsidRPr="00EC2EA6" w:rsidRDefault="00A76E12" w:rsidP="00EC2EA6">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46281B">
        <w:rPr>
          <w:rFonts w:ascii="Arial" w:eastAsia="Arial" w:hAnsi="Arial" w:cs="Arial"/>
          <w:color w:val="000000"/>
          <w:sz w:val="24"/>
          <w:szCs w:val="24"/>
        </w:rPr>
        <w:t>the price for the Deliverables</w:t>
      </w:r>
      <w:r w:rsidR="00212D03" w:rsidRPr="0046281B">
        <w:rPr>
          <w:rFonts w:ascii="Arial" w:eastAsia="Arial" w:hAnsi="Arial" w:cs="Arial"/>
          <w:color w:val="000000"/>
          <w:sz w:val="24"/>
          <w:szCs w:val="24"/>
        </w:rPr>
        <w:t>,</w:t>
      </w:r>
      <w:r w:rsidR="00B3606A">
        <w:rPr>
          <w:rFonts w:ascii="Arial" w:eastAsia="Arial" w:hAnsi="Arial" w:cs="Arial"/>
          <w:color w:val="000000"/>
          <w:sz w:val="24"/>
          <w:szCs w:val="24"/>
        </w:rPr>
        <w:t xml:space="preserve"> will be</w:t>
      </w:r>
      <w:r w:rsidR="00CD1984">
        <w:rPr>
          <w:rFonts w:ascii="Arial" w:eastAsia="Arial" w:hAnsi="Arial" w:cs="Arial"/>
          <w:color w:val="000000"/>
          <w:sz w:val="24"/>
          <w:szCs w:val="24"/>
        </w:rPr>
        <w:t xml:space="preserve"> </w:t>
      </w:r>
      <w:r>
        <w:rPr>
          <w:rFonts w:ascii="Arial" w:eastAsia="Arial" w:hAnsi="Arial" w:cs="Arial"/>
          <w:color w:val="000000"/>
          <w:sz w:val="24"/>
          <w:szCs w:val="24"/>
        </w:rPr>
        <w:t xml:space="preserve">calculated in accordance with </w:t>
      </w:r>
      <w:r w:rsidR="00212D03">
        <w:rPr>
          <w:rFonts w:ascii="Arial" w:eastAsia="Arial" w:hAnsi="Arial" w:cs="Arial"/>
          <w:color w:val="000000"/>
          <w:sz w:val="24"/>
          <w:szCs w:val="24"/>
        </w:rPr>
        <w:t xml:space="preserve">and no greater than that </w:t>
      </w:r>
      <w:r w:rsidR="001542D7">
        <w:rPr>
          <w:rFonts w:ascii="Arial" w:eastAsia="Arial" w:hAnsi="Arial" w:cs="Arial"/>
          <w:color w:val="000000"/>
          <w:sz w:val="24"/>
          <w:szCs w:val="24"/>
        </w:rPr>
        <w:t xml:space="preserve">the </w:t>
      </w:r>
      <w:r w:rsidR="00103D65">
        <w:rPr>
          <w:rFonts w:ascii="Arial" w:eastAsia="Arial" w:hAnsi="Arial" w:cs="Arial"/>
          <w:color w:val="000000"/>
          <w:sz w:val="24"/>
          <w:szCs w:val="24"/>
        </w:rPr>
        <w:t>P</w:t>
      </w:r>
      <w:r w:rsidR="001542D7">
        <w:rPr>
          <w:rFonts w:ascii="Arial" w:eastAsia="Arial" w:hAnsi="Arial" w:cs="Arial"/>
          <w:color w:val="000000"/>
          <w:sz w:val="24"/>
          <w:szCs w:val="24"/>
        </w:rPr>
        <w:t xml:space="preserve">ricing </w:t>
      </w:r>
      <w:r w:rsidR="00103D65">
        <w:rPr>
          <w:rFonts w:ascii="Arial" w:eastAsia="Arial" w:hAnsi="Arial" w:cs="Arial"/>
          <w:color w:val="000000"/>
          <w:sz w:val="24"/>
          <w:szCs w:val="24"/>
        </w:rPr>
        <w:t>M</w:t>
      </w:r>
      <w:r w:rsidR="001542D7">
        <w:rPr>
          <w:rFonts w:ascii="Arial" w:eastAsia="Arial" w:hAnsi="Arial" w:cs="Arial"/>
          <w:color w:val="000000"/>
          <w:sz w:val="24"/>
          <w:szCs w:val="24"/>
        </w:rPr>
        <w:t>echanisms and price</w:t>
      </w:r>
      <w:r w:rsidR="00196E90">
        <w:rPr>
          <w:rFonts w:ascii="Arial" w:eastAsia="Arial" w:hAnsi="Arial" w:cs="Arial"/>
          <w:color w:val="000000"/>
          <w:sz w:val="24"/>
          <w:szCs w:val="24"/>
        </w:rPr>
        <w:t xml:space="preserve">s </w:t>
      </w:r>
      <w:r w:rsidR="001542D7">
        <w:rPr>
          <w:rFonts w:ascii="Arial" w:eastAsia="Arial" w:hAnsi="Arial" w:cs="Arial"/>
          <w:color w:val="000000"/>
          <w:sz w:val="24"/>
          <w:szCs w:val="24"/>
        </w:rPr>
        <w:t xml:space="preserve">set out in </w:t>
      </w:r>
      <w:r w:rsidR="00F6497F">
        <w:rPr>
          <w:rFonts w:ascii="Arial" w:eastAsia="Arial" w:hAnsi="Arial" w:cs="Arial"/>
          <w:color w:val="000000"/>
          <w:sz w:val="24"/>
          <w:szCs w:val="24"/>
        </w:rPr>
        <w:t xml:space="preserve">Framework </w:t>
      </w:r>
      <w:r w:rsidR="001542D7">
        <w:rPr>
          <w:rFonts w:ascii="Arial" w:eastAsia="Arial" w:hAnsi="Arial" w:cs="Arial"/>
          <w:color w:val="000000"/>
          <w:sz w:val="24"/>
          <w:szCs w:val="24"/>
        </w:rPr>
        <w:t xml:space="preserve">Schedule 3 (Framework </w:t>
      </w:r>
      <w:r>
        <w:rPr>
          <w:rFonts w:ascii="Arial" w:eastAsia="Arial" w:hAnsi="Arial" w:cs="Arial"/>
          <w:color w:val="000000"/>
          <w:sz w:val="24"/>
          <w:szCs w:val="24"/>
        </w:rPr>
        <w:t>Prices</w:t>
      </w:r>
      <w:r w:rsidR="001542D7">
        <w:rPr>
          <w:rFonts w:ascii="Arial" w:eastAsia="Arial" w:hAnsi="Arial" w:cs="Arial"/>
          <w:color w:val="000000"/>
          <w:sz w:val="24"/>
          <w:szCs w:val="24"/>
        </w:rPr>
        <w:t>)</w:t>
      </w:r>
      <w:r w:rsidR="00215A24">
        <w:rPr>
          <w:rFonts w:ascii="Arial" w:eastAsia="Arial" w:hAnsi="Arial" w:cs="Arial"/>
          <w:color w:val="000000"/>
          <w:sz w:val="24"/>
          <w:szCs w:val="24"/>
        </w:rPr>
        <w:t xml:space="preserve">; </w:t>
      </w:r>
      <w:r w:rsidR="00215A24" w:rsidRPr="00EC2EA6">
        <w:rPr>
          <w:rFonts w:ascii="Arial" w:eastAsia="Arial" w:hAnsi="Arial" w:cs="Arial"/>
          <w:color w:val="000000"/>
          <w:sz w:val="24"/>
          <w:szCs w:val="24"/>
        </w:rPr>
        <w:t>and</w:t>
      </w:r>
    </w:p>
    <w:p w14:paraId="49770C3A" w14:textId="4EB3A3E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w:t>
      </w:r>
      <w:r w:rsidR="00680A47">
        <w:rPr>
          <w:rFonts w:ascii="Arial" w:eastAsia="Arial" w:hAnsi="Arial" w:cs="Arial"/>
          <w:color w:val="000000"/>
          <w:sz w:val="24"/>
          <w:szCs w:val="24"/>
        </w:rPr>
        <w:t xml:space="preserve"> material</w:t>
      </w:r>
      <w:r>
        <w:rPr>
          <w:rFonts w:ascii="Arial" w:eastAsia="Arial" w:hAnsi="Arial" w:cs="Arial"/>
          <w:color w:val="000000"/>
          <w:sz w:val="24"/>
          <w:szCs w:val="24"/>
        </w:rPr>
        <w:t xml:space="preserve"> amendment or any supplementary terms and conditions;</w:t>
      </w:r>
    </w:p>
    <w:p w14:paraId="771CE2EF" w14:textId="77777777" w:rsidR="00B41A3B" w:rsidRDefault="00215A24" w:rsidP="00DE6B80">
      <w:pPr>
        <w:widowControl/>
        <w:pBdr>
          <w:top w:val="nil"/>
          <w:left w:val="nil"/>
          <w:bottom w:val="nil"/>
          <w:right w:val="nil"/>
          <w:between w:val="nil"/>
        </w:pBdr>
        <w:tabs>
          <w:tab w:val="left" w:pos="4536"/>
        </w:tabs>
        <w:spacing w:after="220"/>
        <w:ind w:left="1134"/>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2A3AF12C" w14:textId="16572F2A" w:rsidR="00B41A3B" w:rsidRDefault="00680A47">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the grounds for a direct award set out in paragraph 1.2 above do not apply or </w:t>
      </w:r>
      <w:r w:rsidR="00215A24">
        <w:rPr>
          <w:rFonts w:ascii="Arial" w:eastAsia="Arial" w:hAnsi="Arial" w:cs="Arial"/>
          <w:color w:val="000000"/>
          <w:sz w:val="24"/>
          <w:szCs w:val="24"/>
        </w:rPr>
        <w:t>the potential Buyer:</w:t>
      </w:r>
    </w:p>
    <w:p w14:paraId="77C33CBF" w14:textId="6B8F6A41" w:rsidR="00DE6B80"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requires the Supplier to develop proposals or a solution in respect of such Deliverables; </w:t>
      </w:r>
    </w:p>
    <w:p w14:paraId="3242F2B0" w14:textId="0F006175" w:rsidR="00B41A3B" w:rsidRPr="00E5394A" w:rsidRDefault="00E5394A" w:rsidP="00E5394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A227F2">
        <w:rPr>
          <w:rFonts w:ascii="Arial" w:eastAsia="Arial" w:hAnsi="Arial" w:cs="Arial"/>
          <w:color w:val="000000"/>
          <w:sz w:val="24"/>
          <w:szCs w:val="24"/>
        </w:rPr>
        <w:t xml:space="preserve">requires </w:t>
      </w:r>
      <w:r w:rsidR="008951FD" w:rsidRPr="00A227F2">
        <w:rPr>
          <w:rFonts w:ascii="Arial" w:eastAsia="Arial" w:hAnsi="Arial" w:cs="Arial"/>
          <w:color w:val="000000"/>
          <w:sz w:val="24"/>
          <w:szCs w:val="24"/>
        </w:rPr>
        <w:t xml:space="preserve">the Supplier </w:t>
      </w:r>
      <w:r w:rsidR="00836156" w:rsidRPr="00A227F2">
        <w:rPr>
          <w:rFonts w:ascii="Arial" w:eastAsia="Arial" w:hAnsi="Arial" w:cs="Arial"/>
          <w:color w:val="000000"/>
          <w:sz w:val="24"/>
          <w:szCs w:val="24"/>
        </w:rPr>
        <w:t xml:space="preserve">to refine </w:t>
      </w:r>
      <w:r w:rsidR="00273398" w:rsidRPr="00A227F2">
        <w:rPr>
          <w:rFonts w:ascii="Arial" w:eastAsia="Arial" w:hAnsi="Arial" w:cs="Arial"/>
          <w:color w:val="000000"/>
          <w:sz w:val="24"/>
          <w:szCs w:val="24"/>
        </w:rPr>
        <w:t xml:space="preserve">its </w:t>
      </w:r>
      <w:r w:rsidR="00CD1984" w:rsidRPr="00A227F2">
        <w:rPr>
          <w:rFonts w:ascii="Arial" w:eastAsia="Arial" w:hAnsi="Arial" w:cs="Arial"/>
          <w:color w:val="000000"/>
          <w:sz w:val="24"/>
          <w:szCs w:val="24"/>
        </w:rPr>
        <w:t>pricing</w:t>
      </w:r>
      <w:r w:rsidR="00DE6B80" w:rsidRPr="00E5394A">
        <w:rPr>
          <w:rFonts w:ascii="Arial" w:eastAsia="Arial" w:hAnsi="Arial" w:cs="Arial"/>
          <w:color w:val="000000"/>
          <w:sz w:val="24"/>
          <w:szCs w:val="24"/>
        </w:rPr>
        <w:t xml:space="preserve"> for the Deliverables calculated in accordance with </w:t>
      </w:r>
      <w:r w:rsidR="0043609B" w:rsidRPr="00E5394A">
        <w:rPr>
          <w:rFonts w:ascii="Arial" w:eastAsia="Arial" w:hAnsi="Arial" w:cs="Arial"/>
          <w:color w:val="000000"/>
          <w:sz w:val="24"/>
          <w:szCs w:val="24"/>
        </w:rPr>
        <w:t>and</w:t>
      </w:r>
      <w:r w:rsidR="00CD1984" w:rsidRPr="00E5394A">
        <w:rPr>
          <w:rFonts w:ascii="Arial" w:eastAsia="Arial" w:hAnsi="Arial" w:cs="Arial"/>
          <w:color w:val="000000"/>
          <w:sz w:val="24"/>
          <w:szCs w:val="24"/>
        </w:rPr>
        <w:t xml:space="preserve"> no greater than </w:t>
      </w:r>
      <w:r w:rsidR="00DE6B80" w:rsidRPr="00E5394A">
        <w:rPr>
          <w:rFonts w:ascii="Arial" w:eastAsia="Arial" w:hAnsi="Arial" w:cs="Arial"/>
          <w:color w:val="000000"/>
          <w:sz w:val="24"/>
          <w:szCs w:val="24"/>
        </w:rPr>
        <w:t xml:space="preserve">the </w:t>
      </w:r>
      <w:r w:rsidR="00103D65" w:rsidRPr="00E5394A">
        <w:rPr>
          <w:rFonts w:ascii="Arial" w:eastAsia="Arial" w:hAnsi="Arial" w:cs="Arial"/>
          <w:color w:val="000000"/>
          <w:sz w:val="24"/>
          <w:szCs w:val="24"/>
        </w:rPr>
        <w:lastRenderedPageBreak/>
        <w:t>P</w:t>
      </w:r>
      <w:r w:rsidR="00DE6B80" w:rsidRPr="00E5394A">
        <w:rPr>
          <w:rFonts w:ascii="Arial" w:eastAsia="Arial" w:hAnsi="Arial" w:cs="Arial"/>
          <w:color w:val="000000"/>
          <w:sz w:val="24"/>
          <w:szCs w:val="24"/>
        </w:rPr>
        <w:t xml:space="preserve">ricing </w:t>
      </w:r>
      <w:r w:rsidR="00103D65" w:rsidRPr="00E5394A">
        <w:rPr>
          <w:rFonts w:ascii="Arial" w:eastAsia="Arial" w:hAnsi="Arial" w:cs="Arial"/>
          <w:color w:val="000000"/>
          <w:sz w:val="24"/>
          <w:szCs w:val="24"/>
        </w:rPr>
        <w:t>M</w:t>
      </w:r>
      <w:r w:rsidR="00DE6B80" w:rsidRPr="00E5394A">
        <w:rPr>
          <w:rFonts w:ascii="Arial" w:eastAsia="Arial" w:hAnsi="Arial" w:cs="Arial"/>
          <w:color w:val="000000"/>
          <w:sz w:val="24"/>
          <w:szCs w:val="24"/>
        </w:rPr>
        <w:t xml:space="preserve">echanisms and prices set out in Framework Schedule 3 (Framework Prices); </w:t>
      </w:r>
      <w:r w:rsidR="00215A24" w:rsidRPr="00E5394A">
        <w:rPr>
          <w:rFonts w:ascii="Arial" w:eastAsia="Arial" w:hAnsi="Arial" w:cs="Arial"/>
          <w:color w:val="000000"/>
          <w:sz w:val="24"/>
          <w:szCs w:val="24"/>
        </w:rPr>
        <w:t>and/or</w:t>
      </w:r>
    </w:p>
    <w:p w14:paraId="4D650B46" w14:textId="2EDFB621"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needs to amend or </w:t>
      </w:r>
      <w:r w:rsidRPr="00A227F2">
        <w:rPr>
          <w:rFonts w:ascii="Arial" w:eastAsia="Arial" w:hAnsi="Arial" w:cs="Arial"/>
          <w:color w:val="000000"/>
          <w:sz w:val="24"/>
          <w:szCs w:val="24"/>
        </w:rPr>
        <w:t>refine the terms</w:t>
      </w:r>
      <w:r>
        <w:rPr>
          <w:rFonts w:ascii="Arial" w:eastAsia="Arial" w:hAnsi="Arial" w:cs="Arial"/>
          <w:color w:val="000000"/>
          <w:sz w:val="24"/>
          <w:szCs w:val="24"/>
        </w:rPr>
        <w:t xml:space="preserve"> of the Framework Contract to reflect its Deliverables to the extent permitted by and in accordance with the Regulations;</w:t>
      </w:r>
    </w:p>
    <w:p w14:paraId="386E6541" w14:textId="77777777" w:rsidR="00B41A3B" w:rsidRDefault="00215A24">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14:paraId="7E2F4CDF" w14:textId="77777777"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14:paraId="77A4F42E" w14:textId="77777777" w:rsidR="00B41A3B" w:rsidRDefault="00215A2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0E387B94" w14:textId="7777777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27E9A1C7" w14:textId="77777777" w:rsidR="002C344A" w:rsidRDefault="002C344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review the Capability Matrix to determine which Suppliers are capable of delivering the Statement of Requirements;</w:t>
      </w:r>
    </w:p>
    <w:p w14:paraId="48F00DEF" w14:textId="3C672E48"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apply the direct award criteria to the Suppliers’ </w:t>
      </w:r>
      <w:r w:rsidR="00D079A8">
        <w:rPr>
          <w:rFonts w:ascii="Arial" w:eastAsia="Arial" w:hAnsi="Arial" w:cs="Arial"/>
          <w:color w:val="000000"/>
          <w:sz w:val="24"/>
          <w:szCs w:val="24"/>
        </w:rPr>
        <w:t>Prospectus</w:t>
      </w:r>
      <w:r>
        <w:rPr>
          <w:rFonts w:ascii="Arial" w:eastAsia="Arial" w:hAnsi="Arial" w:cs="Arial"/>
          <w:color w:val="000000"/>
          <w:sz w:val="24"/>
          <w:szCs w:val="24"/>
        </w:rPr>
        <w:t xml:space="preserve">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3C535DF8" w14:textId="41FB8D2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417AFCA0" w14:textId="6D655E8F" w:rsidR="00435F3C" w:rsidRPr="00B84883" w:rsidRDefault="00435F3C" w:rsidP="00435F3C">
      <w:pPr>
        <w:pStyle w:val="ListParagraph"/>
        <w:widowControl/>
        <w:pBdr>
          <w:top w:val="nil"/>
          <w:left w:val="nil"/>
          <w:bottom w:val="nil"/>
          <w:right w:val="nil"/>
          <w:between w:val="nil"/>
        </w:pBdr>
        <w:tabs>
          <w:tab w:val="left" w:pos="3641"/>
        </w:tabs>
        <w:spacing w:before="120" w:after="120"/>
        <w:ind w:left="2610"/>
        <w:rPr>
          <w:rFonts w:ascii="Arial" w:eastAsia="Arial" w:hAnsi="Arial" w:cs="Arial"/>
          <w:color w:val="000000"/>
          <w:sz w:val="24"/>
          <w:szCs w:val="24"/>
        </w:rPr>
      </w:pPr>
    </w:p>
    <w:p w14:paraId="34D0DFA9" w14:textId="77777777"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4C212E83" w14:textId="77777777" w:rsidR="00B41A3B" w:rsidRDefault="00215A24">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30022272" w14:textId="70B39262" w:rsidR="00B41A3B" w:rsidRPr="00673EAE" w:rsidRDefault="00836156">
      <w:pPr>
        <w:widowControl/>
        <w:numPr>
          <w:ilvl w:val="1"/>
          <w:numId w:val="1"/>
        </w:numPr>
        <w:pBdr>
          <w:top w:val="nil"/>
          <w:left w:val="nil"/>
          <w:bottom w:val="nil"/>
          <w:right w:val="nil"/>
          <w:between w:val="nil"/>
        </w:pBdr>
        <w:spacing w:before="120" w:after="280" w:line="259" w:lineRule="auto"/>
        <w:jc w:val="both"/>
        <w:rPr>
          <w:sz w:val="24"/>
          <w:szCs w:val="24"/>
        </w:rPr>
      </w:pPr>
      <w:r>
        <w:rPr>
          <w:rFonts w:ascii="Arial" w:eastAsia="Arial" w:hAnsi="Arial" w:cs="Arial"/>
          <w:color w:val="000000"/>
          <w:sz w:val="24"/>
          <w:szCs w:val="24"/>
        </w:rPr>
        <w:t>Subject to Paragr</w:t>
      </w:r>
      <w:r w:rsidR="00CD6590">
        <w:rPr>
          <w:rFonts w:ascii="Arial" w:eastAsia="Arial" w:hAnsi="Arial" w:cs="Arial"/>
          <w:color w:val="000000"/>
          <w:sz w:val="24"/>
          <w:szCs w:val="24"/>
        </w:rPr>
        <w:t>a</w:t>
      </w:r>
      <w:r>
        <w:rPr>
          <w:rFonts w:ascii="Arial" w:eastAsia="Arial" w:hAnsi="Arial" w:cs="Arial"/>
          <w:color w:val="000000"/>
          <w:sz w:val="24"/>
          <w:szCs w:val="24"/>
        </w:rPr>
        <w:t>ph 1.3, i</w:t>
      </w:r>
      <w:r w:rsidR="00215A24" w:rsidRPr="00673EAE">
        <w:rPr>
          <w:rFonts w:ascii="Arial" w:eastAsia="Arial" w:hAnsi="Arial" w:cs="Arial"/>
          <w:color w:val="000000"/>
          <w:sz w:val="24"/>
          <w:szCs w:val="24"/>
        </w:rPr>
        <w:t xml:space="preserve">f applicable, the Buyer may use </w:t>
      </w:r>
      <w:r w:rsidR="00A5009E" w:rsidRPr="00673EAE">
        <w:rPr>
          <w:rFonts w:ascii="Arial" w:eastAsia="Arial" w:hAnsi="Arial" w:cs="Arial"/>
          <w:color w:val="000000"/>
          <w:sz w:val="24"/>
          <w:szCs w:val="24"/>
        </w:rPr>
        <w:t xml:space="preserve">one or more of </w:t>
      </w:r>
      <w:r w:rsidR="00215A24" w:rsidRPr="00673EAE">
        <w:rPr>
          <w:rFonts w:ascii="Arial" w:eastAsia="Arial" w:hAnsi="Arial" w:cs="Arial"/>
          <w:color w:val="000000"/>
          <w:sz w:val="24"/>
          <w:szCs w:val="24"/>
        </w:rPr>
        <w:t xml:space="preserve">the following procedure to shortlist Suppliers before entering into a Further Competition Procedure: </w:t>
      </w:r>
    </w:p>
    <w:p w14:paraId="5CF0347F" w14:textId="2CD61893" w:rsidR="00B41A3B" w:rsidRPr="002A3159" w:rsidRDefault="00673EAE">
      <w:pPr>
        <w:widowControl/>
        <w:numPr>
          <w:ilvl w:val="2"/>
          <w:numId w:val="1"/>
        </w:numPr>
        <w:pBdr>
          <w:top w:val="nil"/>
          <w:left w:val="nil"/>
          <w:bottom w:val="nil"/>
          <w:right w:val="nil"/>
          <w:between w:val="nil"/>
        </w:pBdr>
        <w:spacing w:before="120" w:after="280" w:line="259" w:lineRule="auto"/>
        <w:rPr>
          <w:sz w:val="24"/>
          <w:szCs w:val="24"/>
        </w:rPr>
      </w:pPr>
      <w:r w:rsidRPr="002A3159">
        <w:rPr>
          <w:rFonts w:ascii="Arial" w:eastAsia="Arial" w:hAnsi="Arial" w:cs="Arial"/>
          <w:color w:val="000000"/>
          <w:sz w:val="24"/>
          <w:szCs w:val="24"/>
          <w:u w:val="single"/>
        </w:rPr>
        <w:t>Capability Matrix</w:t>
      </w:r>
      <w:r w:rsidR="00215A24" w:rsidRPr="00673EAE">
        <w:rPr>
          <w:rFonts w:ascii="Arial" w:eastAsia="Arial" w:hAnsi="Arial" w:cs="Arial"/>
          <w:color w:val="000000"/>
          <w:sz w:val="24"/>
          <w:szCs w:val="24"/>
        </w:rPr>
        <w:t xml:space="preserve"> – The Buyer will produce a </w:t>
      </w:r>
      <w:r w:rsidR="00D63F58">
        <w:rPr>
          <w:rFonts w:ascii="Arial" w:eastAsia="Arial" w:hAnsi="Arial" w:cs="Arial"/>
          <w:color w:val="000000"/>
          <w:sz w:val="24"/>
          <w:szCs w:val="24"/>
        </w:rPr>
        <w:t>s</w:t>
      </w:r>
      <w:r w:rsidR="00215A24" w:rsidRPr="00673EAE">
        <w:rPr>
          <w:rFonts w:ascii="Arial" w:eastAsia="Arial" w:hAnsi="Arial" w:cs="Arial"/>
          <w:color w:val="000000"/>
          <w:sz w:val="24"/>
          <w:szCs w:val="24"/>
        </w:rPr>
        <w:t xml:space="preserve">upplier shortlist based on the </w:t>
      </w:r>
      <w:r>
        <w:rPr>
          <w:rFonts w:ascii="Arial" w:eastAsia="Arial" w:hAnsi="Arial" w:cs="Arial"/>
          <w:color w:val="000000"/>
          <w:sz w:val="24"/>
          <w:szCs w:val="24"/>
        </w:rPr>
        <w:t>Capability Matrix and the</w:t>
      </w:r>
      <w:r w:rsidR="00082793">
        <w:rPr>
          <w:rFonts w:ascii="Arial" w:eastAsia="Arial" w:hAnsi="Arial" w:cs="Arial"/>
          <w:color w:val="000000"/>
          <w:sz w:val="24"/>
          <w:szCs w:val="24"/>
        </w:rPr>
        <w:t xml:space="preserve"> s</w:t>
      </w:r>
      <w:r w:rsidRPr="002A3159">
        <w:rPr>
          <w:rFonts w:ascii="Arial" w:eastAsia="Arial" w:hAnsi="Arial" w:cs="Arial"/>
          <w:color w:val="000000"/>
          <w:sz w:val="24"/>
          <w:szCs w:val="24"/>
        </w:rPr>
        <w:t>uppliers</w:t>
      </w:r>
      <w:r w:rsidR="00082793">
        <w:rPr>
          <w:rFonts w:ascii="Arial" w:eastAsia="Arial" w:hAnsi="Arial" w:cs="Arial"/>
          <w:color w:val="000000"/>
          <w:sz w:val="24"/>
          <w:szCs w:val="24"/>
        </w:rPr>
        <w:t>’</w:t>
      </w:r>
      <w:r w:rsidRPr="002A3159">
        <w:rPr>
          <w:rFonts w:ascii="Arial" w:eastAsia="Arial" w:hAnsi="Arial" w:cs="Arial"/>
          <w:color w:val="000000"/>
          <w:sz w:val="24"/>
          <w:szCs w:val="24"/>
        </w:rPr>
        <w:t xml:space="preserve"> Prospectus(es)</w:t>
      </w:r>
      <w:r w:rsidR="00215A24" w:rsidRPr="002A3159">
        <w:rPr>
          <w:rFonts w:ascii="Arial" w:eastAsia="Arial" w:hAnsi="Arial" w:cs="Arial"/>
          <w:color w:val="000000"/>
          <w:sz w:val="24"/>
          <w:szCs w:val="24"/>
        </w:rPr>
        <w:t xml:space="preserve">. </w:t>
      </w:r>
    </w:p>
    <w:p w14:paraId="061AD81D" w14:textId="74BBB3FD" w:rsidR="00B41A3B" w:rsidRPr="00673EAE" w:rsidRDefault="00215A24">
      <w:pPr>
        <w:widowControl/>
        <w:numPr>
          <w:ilvl w:val="2"/>
          <w:numId w:val="1"/>
        </w:numPr>
        <w:pBdr>
          <w:top w:val="nil"/>
          <w:left w:val="nil"/>
          <w:bottom w:val="nil"/>
          <w:right w:val="nil"/>
          <w:between w:val="nil"/>
        </w:pBdr>
        <w:spacing w:before="120" w:after="280" w:line="259" w:lineRule="auto"/>
        <w:rPr>
          <w:sz w:val="24"/>
          <w:szCs w:val="24"/>
        </w:rPr>
      </w:pPr>
      <w:r w:rsidRPr="00673EAE">
        <w:rPr>
          <w:rFonts w:ascii="Arial" w:eastAsia="Arial" w:hAnsi="Arial" w:cs="Arial"/>
          <w:color w:val="000000"/>
          <w:sz w:val="24"/>
          <w:szCs w:val="24"/>
          <w:u w:val="single"/>
        </w:rPr>
        <w:t>Expression Of Interest (EOI)</w:t>
      </w:r>
      <w:r w:rsidRPr="00673EAE">
        <w:rPr>
          <w:rFonts w:ascii="Arial" w:eastAsia="Arial" w:hAnsi="Arial" w:cs="Arial"/>
          <w:color w:val="000000"/>
          <w:sz w:val="24"/>
          <w:szCs w:val="24"/>
        </w:rPr>
        <w:t xml:space="preserve"> – The Buyer may use an EOI process to produce a Supplier shortlist. The EOI may contain the following details but is not limited to: </w:t>
      </w:r>
      <w:r w:rsidRPr="002A3159">
        <w:rPr>
          <w:rFonts w:ascii="Arial" w:eastAsia="Arial" w:hAnsi="Arial" w:cs="Arial"/>
          <w:color w:val="000000"/>
          <w:sz w:val="24"/>
          <w:szCs w:val="24"/>
        </w:rPr>
        <w:t>scope, scale, timescales, incumbent supplier, grades, payment terms, capacity and/or budget.</w:t>
      </w:r>
      <w:r w:rsidRPr="00673EAE">
        <w:rPr>
          <w:rFonts w:ascii="Arial" w:eastAsia="Arial" w:hAnsi="Arial" w:cs="Arial"/>
          <w:color w:val="000000"/>
          <w:sz w:val="24"/>
          <w:szCs w:val="24"/>
        </w:rPr>
        <w:t xml:space="preserve"> </w:t>
      </w:r>
    </w:p>
    <w:p w14:paraId="4EE17A32" w14:textId="5C5F4A10" w:rsidR="00B41A3B" w:rsidRPr="00673EAE" w:rsidRDefault="00673EAE">
      <w:pPr>
        <w:widowControl/>
        <w:numPr>
          <w:ilvl w:val="2"/>
          <w:numId w:val="1"/>
        </w:numPr>
        <w:pBdr>
          <w:top w:val="nil"/>
          <w:left w:val="nil"/>
          <w:bottom w:val="nil"/>
          <w:right w:val="nil"/>
          <w:between w:val="nil"/>
        </w:pBdr>
        <w:spacing w:before="120" w:after="280" w:line="259" w:lineRule="auto"/>
        <w:rPr>
          <w:sz w:val="24"/>
          <w:szCs w:val="24"/>
        </w:rPr>
      </w:pPr>
      <w:r>
        <w:rPr>
          <w:rFonts w:ascii="Arial" w:eastAsia="Arial" w:hAnsi="Arial" w:cs="Arial"/>
          <w:color w:val="000000"/>
          <w:sz w:val="24"/>
          <w:szCs w:val="24"/>
          <w:u w:val="single"/>
        </w:rPr>
        <w:t>Capability Matrix</w:t>
      </w:r>
      <w:r w:rsidR="00215A24" w:rsidRPr="00673EAE">
        <w:rPr>
          <w:rFonts w:ascii="Arial" w:eastAsia="Arial" w:hAnsi="Arial" w:cs="Arial"/>
          <w:color w:val="000000"/>
          <w:sz w:val="24"/>
          <w:szCs w:val="24"/>
          <w:u w:val="single"/>
        </w:rPr>
        <w:t xml:space="preserve"> and Expression of Interest</w:t>
      </w:r>
      <w:r w:rsidR="00215A24" w:rsidRPr="00673EAE">
        <w:rPr>
          <w:rFonts w:ascii="Arial" w:eastAsia="Arial" w:hAnsi="Arial" w:cs="Arial"/>
          <w:color w:val="000000"/>
          <w:sz w:val="24"/>
          <w:szCs w:val="24"/>
        </w:rPr>
        <w:t xml:space="preserve"> – The Buyer may use both of the procedures detailed in </w:t>
      </w:r>
      <w:r w:rsidR="00562E73" w:rsidRPr="00673EAE">
        <w:rPr>
          <w:rFonts w:ascii="Arial" w:eastAsia="Arial" w:hAnsi="Arial" w:cs="Arial"/>
          <w:color w:val="000000"/>
          <w:sz w:val="24"/>
          <w:szCs w:val="24"/>
        </w:rPr>
        <w:t>P</w:t>
      </w:r>
      <w:r w:rsidR="00215A24" w:rsidRPr="00673EAE">
        <w:rPr>
          <w:rFonts w:ascii="Arial" w:eastAsia="Arial" w:hAnsi="Arial" w:cs="Arial"/>
          <w:color w:val="000000"/>
          <w:sz w:val="24"/>
          <w:szCs w:val="24"/>
        </w:rPr>
        <w:t xml:space="preserve">aragraph 3.1.2 and 3.1.3. </w:t>
      </w:r>
    </w:p>
    <w:p w14:paraId="3B19A9B4" w14:textId="140F9F92" w:rsidR="00B41A3B" w:rsidRPr="00DB320C" w:rsidRDefault="00215A24">
      <w:pPr>
        <w:widowControl/>
        <w:numPr>
          <w:ilvl w:val="2"/>
          <w:numId w:val="1"/>
        </w:numPr>
        <w:pBdr>
          <w:top w:val="nil"/>
          <w:left w:val="nil"/>
          <w:bottom w:val="nil"/>
          <w:right w:val="nil"/>
          <w:between w:val="nil"/>
        </w:pBdr>
        <w:spacing w:before="120" w:after="280" w:line="259" w:lineRule="auto"/>
        <w:rPr>
          <w:sz w:val="24"/>
          <w:szCs w:val="24"/>
        </w:rPr>
      </w:pPr>
      <w:r w:rsidRPr="00DB320C">
        <w:rPr>
          <w:rFonts w:ascii="Arial" w:eastAsia="Arial" w:hAnsi="Arial" w:cs="Arial"/>
          <w:color w:val="000000"/>
          <w:sz w:val="24"/>
          <w:szCs w:val="24"/>
          <w:u w:val="single"/>
        </w:rPr>
        <w:lastRenderedPageBreak/>
        <w:t>Conference call</w:t>
      </w:r>
      <w:r w:rsidRPr="00DB320C">
        <w:rPr>
          <w:rFonts w:ascii="Arial" w:eastAsia="Arial" w:hAnsi="Arial" w:cs="Arial"/>
          <w:color w:val="000000"/>
          <w:sz w:val="24"/>
          <w:szCs w:val="24"/>
        </w:rPr>
        <w:t xml:space="preserve"> – The Buyer may use this after the EOI. The Buyer will provide further information on its requirement and Suppliers may have the opportunity to raise queries. </w:t>
      </w:r>
    </w:p>
    <w:p w14:paraId="62903A8D" w14:textId="61480312" w:rsidR="00B41A3B" w:rsidRPr="006B3A29" w:rsidRDefault="00215A24" w:rsidP="006B3A29">
      <w:pPr>
        <w:widowControl/>
        <w:numPr>
          <w:ilvl w:val="1"/>
          <w:numId w:val="1"/>
        </w:numPr>
        <w:pBdr>
          <w:top w:val="nil"/>
          <w:left w:val="nil"/>
          <w:bottom w:val="nil"/>
          <w:right w:val="nil"/>
          <w:between w:val="nil"/>
        </w:pBdr>
        <w:spacing w:before="120" w:after="280" w:line="259" w:lineRule="auto"/>
        <w:rPr>
          <w:sz w:val="24"/>
          <w:szCs w:val="24"/>
        </w:rPr>
      </w:pPr>
      <w:r w:rsidRPr="00673EAE">
        <w:rPr>
          <w:rFonts w:ascii="Arial" w:eastAsia="Arial" w:hAnsi="Arial" w:cs="Arial"/>
          <w:color w:val="000000"/>
          <w:sz w:val="24"/>
          <w:szCs w:val="24"/>
        </w:rPr>
        <w:t xml:space="preserve">Suppliers can deselect themselves through the process after the EOI and/or conference call. </w:t>
      </w:r>
    </w:p>
    <w:p w14:paraId="52231D18" w14:textId="4A8166A7" w:rsidR="00B41A3B" w:rsidRPr="00673EAE" w:rsidRDefault="00215A24">
      <w:pPr>
        <w:widowControl/>
        <w:numPr>
          <w:ilvl w:val="1"/>
          <w:numId w:val="1"/>
        </w:numPr>
        <w:pBdr>
          <w:top w:val="nil"/>
          <w:left w:val="nil"/>
          <w:bottom w:val="nil"/>
          <w:right w:val="nil"/>
          <w:between w:val="nil"/>
        </w:pBdr>
        <w:spacing w:before="120" w:after="280" w:line="259" w:lineRule="auto"/>
        <w:jc w:val="both"/>
        <w:rPr>
          <w:sz w:val="24"/>
          <w:szCs w:val="24"/>
        </w:rPr>
      </w:pPr>
      <w:r w:rsidRPr="00673EAE">
        <w:rPr>
          <w:rFonts w:ascii="Arial" w:eastAsia="Arial" w:hAnsi="Arial" w:cs="Arial"/>
          <w:color w:val="000000"/>
          <w:sz w:val="24"/>
          <w:szCs w:val="24"/>
        </w:rPr>
        <w:t xml:space="preserve">If the Supplier does not respond to the EOI in accordance with any stated timescales they will not be invited to participate in the Further Competition Procedure. </w:t>
      </w:r>
    </w:p>
    <w:p w14:paraId="282014CF" w14:textId="3DE185B1" w:rsidR="00B41A3B" w:rsidRPr="00673EAE" w:rsidRDefault="00215A24">
      <w:pPr>
        <w:widowControl/>
        <w:numPr>
          <w:ilvl w:val="1"/>
          <w:numId w:val="1"/>
        </w:numPr>
        <w:pBdr>
          <w:top w:val="nil"/>
          <w:left w:val="nil"/>
          <w:bottom w:val="nil"/>
          <w:right w:val="nil"/>
          <w:between w:val="nil"/>
        </w:pBdr>
        <w:spacing w:before="120" w:after="280" w:line="259" w:lineRule="auto"/>
        <w:jc w:val="both"/>
        <w:rPr>
          <w:sz w:val="24"/>
          <w:szCs w:val="24"/>
        </w:rPr>
      </w:pPr>
      <w:r w:rsidRPr="00673EAE">
        <w:rPr>
          <w:rFonts w:ascii="Arial" w:eastAsia="Arial" w:hAnsi="Arial" w:cs="Arial"/>
          <w:color w:val="000000"/>
          <w:sz w:val="24"/>
          <w:szCs w:val="24"/>
        </w:rPr>
        <w:t>If the Supplier is invited to the conference call and they do not attend</w:t>
      </w:r>
      <w:r w:rsidR="00AF7731">
        <w:rPr>
          <w:rFonts w:ascii="Arial" w:eastAsia="Arial" w:hAnsi="Arial" w:cs="Arial"/>
          <w:color w:val="000000"/>
          <w:sz w:val="24"/>
          <w:szCs w:val="24"/>
        </w:rPr>
        <w:t>,</w:t>
      </w:r>
      <w:r w:rsidRPr="00673EAE">
        <w:rPr>
          <w:rFonts w:ascii="Arial" w:eastAsia="Arial" w:hAnsi="Arial" w:cs="Arial"/>
          <w:color w:val="000000"/>
          <w:sz w:val="24"/>
          <w:szCs w:val="24"/>
        </w:rPr>
        <w:t xml:space="preserve"> they may not be invited to participate in the Further Competition Procedure. </w:t>
      </w:r>
    </w:p>
    <w:p w14:paraId="71CB2309" w14:textId="58DA6207" w:rsidR="00B41A3B" w:rsidRPr="00673EAE" w:rsidRDefault="00215A24">
      <w:pPr>
        <w:widowControl/>
        <w:numPr>
          <w:ilvl w:val="1"/>
          <w:numId w:val="1"/>
        </w:numPr>
        <w:pBdr>
          <w:top w:val="nil"/>
          <w:left w:val="nil"/>
          <w:bottom w:val="nil"/>
          <w:right w:val="nil"/>
          <w:between w:val="nil"/>
        </w:pBdr>
        <w:spacing w:before="120" w:after="280" w:line="259" w:lineRule="auto"/>
        <w:jc w:val="both"/>
        <w:rPr>
          <w:sz w:val="24"/>
          <w:szCs w:val="24"/>
        </w:rPr>
      </w:pPr>
      <w:r w:rsidRPr="00673EAE">
        <w:rPr>
          <w:rFonts w:ascii="Arial" w:eastAsia="Arial" w:hAnsi="Arial" w:cs="Arial"/>
          <w:color w:val="000000"/>
          <w:sz w:val="24"/>
          <w:szCs w:val="24"/>
        </w:rPr>
        <w:t xml:space="preserve">CCS reserves the right to add or change the </w:t>
      </w:r>
      <w:r w:rsidR="00AF7731">
        <w:rPr>
          <w:rFonts w:ascii="Arial" w:eastAsia="Arial" w:hAnsi="Arial" w:cs="Arial"/>
          <w:color w:val="000000"/>
          <w:sz w:val="24"/>
          <w:szCs w:val="24"/>
        </w:rPr>
        <w:t>Capability Matrix</w:t>
      </w:r>
      <w:r w:rsidRPr="00673EAE">
        <w:rPr>
          <w:rFonts w:ascii="Arial" w:eastAsia="Arial" w:hAnsi="Arial" w:cs="Arial"/>
          <w:color w:val="000000"/>
          <w:sz w:val="24"/>
          <w:szCs w:val="24"/>
        </w:rPr>
        <w:t xml:space="preserve"> throughout the </w:t>
      </w:r>
      <w:r w:rsidR="00AF7731">
        <w:rPr>
          <w:rFonts w:ascii="Arial" w:eastAsia="Arial" w:hAnsi="Arial" w:cs="Arial"/>
          <w:color w:val="000000"/>
          <w:sz w:val="24"/>
          <w:szCs w:val="24"/>
        </w:rPr>
        <w:t>Contract Period</w:t>
      </w:r>
      <w:r w:rsidRPr="00673EAE">
        <w:rPr>
          <w:rFonts w:ascii="Arial" w:eastAsia="Arial" w:hAnsi="Arial" w:cs="Arial"/>
          <w:color w:val="000000"/>
          <w:sz w:val="24"/>
          <w:szCs w:val="24"/>
        </w:rPr>
        <w:t xml:space="preserve"> of the Framework </w:t>
      </w:r>
      <w:r w:rsidR="00AF7731">
        <w:rPr>
          <w:rFonts w:ascii="Arial" w:eastAsia="Arial" w:hAnsi="Arial" w:cs="Arial"/>
          <w:color w:val="000000"/>
          <w:sz w:val="24"/>
          <w:szCs w:val="24"/>
        </w:rPr>
        <w:t>Contract</w:t>
      </w:r>
      <w:r w:rsidRPr="00673EAE">
        <w:rPr>
          <w:rFonts w:ascii="Arial" w:eastAsia="Arial" w:hAnsi="Arial" w:cs="Arial"/>
          <w:color w:val="000000"/>
          <w:sz w:val="24"/>
          <w:szCs w:val="24"/>
        </w:rPr>
        <w:t xml:space="preserve">. </w:t>
      </w:r>
    </w:p>
    <w:p w14:paraId="190C084F" w14:textId="48B06113" w:rsidR="00B41A3B" w:rsidRPr="00673EAE" w:rsidRDefault="00215A24">
      <w:pPr>
        <w:widowControl/>
        <w:numPr>
          <w:ilvl w:val="1"/>
          <w:numId w:val="1"/>
        </w:numPr>
        <w:pBdr>
          <w:top w:val="nil"/>
          <w:left w:val="nil"/>
          <w:bottom w:val="nil"/>
          <w:right w:val="nil"/>
          <w:between w:val="nil"/>
        </w:pBdr>
        <w:spacing w:before="120" w:after="280" w:line="259" w:lineRule="auto"/>
        <w:jc w:val="both"/>
      </w:pPr>
      <w:r w:rsidRPr="00673EAE">
        <w:rPr>
          <w:rFonts w:ascii="Arial" w:eastAsia="Arial" w:hAnsi="Arial" w:cs="Arial"/>
          <w:color w:val="000000"/>
          <w:sz w:val="24"/>
          <w:szCs w:val="24"/>
        </w:rPr>
        <w:t xml:space="preserve">The Supplier may update their </w:t>
      </w:r>
      <w:r w:rsidR="00AF7731">
        <w:rPr>
          <w:rFonts w:ascii="Arial" w:eastAsia="Arial" w:hAnsi="Arial" w:cs="Arial"/>
          <w:color w:val="000000"/>
          <w:sz w:val="24"/>
          <w:szCs w:val="24"/>
        </w:rPr>
        <w:t>Capability Matrix</w:t>
      </w:r>
      <w:r w:rsidRPr="00673EAE">
        <w:rPr>
          <w:rFonts w:ascii="Arial" w:eastAsia="Arial" w:hAnsi="Arial" w:cs="Arial"/>
          <w:color w:val="000000"/>
          <w:sz w:val="24"/>
          <w:szCs w:val="24"/>
        </w:rPr>
        <w:t xml:space="preserve"> during the </w:t>
      </w:r>
      <w:r w:rsidR="00AF7731">
        <w:rPr>
          <w:rFonts w:ascii="Arial" w:eastAsia="Arial" w:hAnsi="Arial" w:cs="Arial"/>
          <w:color w:val="000000"/>
          <w:sz w:val="24"/>
          <w:szCs w:val="24"/>
        </w:rPr>
        <w:t>Contract Period</w:t>
      </w:r>
      <w:r w:rsidRPr="00673EAE">
        <w:rPr>
          <w:rFonts w:ascii="Arial" w:eastAsia="Arial" w:hAnsi="Arial" w:cs="Arial"/>
          <w:color w:val="000000"/>
          <w:sz w:val="24"/>
          <w:szCs w:val="24"/>
        </w:rPr>
        <w:t xml:space="preserve"> of the Framework </w:t>
      </w:r>
      <w:r w:rsidR="00AF7731">
        <w:rPr>
          <w:rFonts w:ascii="Arial" w:eastAsia="Arial" w:hAnsi="Arial" w:cs="Arial"/>
          <w:color w:val="000000"/>
          <w:sz w:val="24"/>
          <w:szCs w:val="24"/>
        </w:rPr>
        <w:t>Contract</w:t>
      </w:r>
      <w:r w:rsidRPr="00673EAE">
        <w:rPr>
          <w:rFonts w:ascii="Arial" w:eastAsia="Arial" w:hAnsi="Arial" w:cs="Arial"/>
          <w:color w:val="000000"/>
          <w:sz w:val="24"/>
          <w:szCs w:val="24"/>
        </w:rPr>
        <w:t>.</w:t>
      </w:r>
      <w:r w:rsidRPr="00673EAE">
        <w:rPr>
          <w:rFonts w:ascii="Arial" w:eastAsia="Arial" w:hAnsi="Arial" w:cs="Arial"/>
          <w:color w:val="000000"/>
        </w:rPr>
        <w:t xml:space="preserve"> </w:t>
      </w:r>
    </w:p>
    <w:p w14:paraId="7DA771DF" w14:textId="77777777" w:rsidR="00B41A3B" w:rsidRDefault="00215A2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1BC87A8A" w14:textId="03533594"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develop a Statement of Requirements setting out its requirements for the Deliverables and identify the Suppliers capable </w:t>
      </w:r>
      <w:r w:rsidR="004608AC">
        <w:rPr>
          <w:rFonts w:ascii="Arial" w:eastAsia="Arial" w:hAnsi="Arial" w:cs="Arial"/>
          <w:color w:val="000000"/>
          <w:sz w:val="24"/>
          <w:szCs w:val="24"/>
        </w:rPr>
        <w:t>of supplying</w:t>
      </w:r>
      <w:r>
        <w:rPr>
          <w:rFonts w:ascii="Arial" w:eastAsia="Arial" w:hAnsi="Arial" w:cs="Arial"/>
          <w:color w:val="000000"/>
          <w:sz w:val="24"/>
          <w:szCs w:val="24"/>
        </w:rPr>
        <w:t xml:space="preserve"> them</w:t>
      </w:r>
      <w:r w:rsidR="002A7298">
        <w:rPr>
          <w:rFonts w:ascii="Arial" w:eastAsia="Arial" w:hAnsi="Arial" w:cs="Arial"/>
          <w:color w:val="000000"/>
          <w:sz w:val="24"/>
          <w:szCs w:val="24"/>
        </w:rPr>
        <w:t xml:space="preserve"> using the </w:t>
      </w:r>
      <w:r w:rsidR="006847BF">
        <w:rPr>
          <w:rFonts w:ascii="Arial" w:eastAsia="Arial" w:hAnsi="Arial" w:cs="Arial"/>
          <w:color w:val="000000"/>
          <w:sz w:val="24"/>
          <w:szCs w:val="24"/>
        </w:rPr>
        <w:t xml:space="preserve">process in </w:t>
      </w:r>
      <w:r w:rsidR="0053496A">
        <w:rPr>
          <w:rFonts w:ascii="Arial" w:eastAsia="Arial" w:hAnsi="Arial" w:cs="Arial"/>
          <w:color w:val="000000"/>
          <w:sz w:val="24"/>
          <w:szCs w:val="24"/>
        </w:rPr>
        <w:t>P</w:t>
      </w:r>
      <w:r w:rsidR="006847BF">
        <w:rPr>
          <w:rFonts w:ascii="Arial" w:eastAsia="Arial" w:hAnsi="Arial" w:cs="Arial"/>
          <w:color w:val="000000"/>
          <w:sz w:val="24"/>
          <w:szCs w:val="24"/>
        </w:rPr>
        <w:t>aragraph 3.1 above</w:t>
      </w:r>
      <w:r w:rsidR="0053496A">
        <w:rPr>
          <w:rFonts w:ascii="Arial" w:eastAsia="Arial" w:hAnsi="Arial" w:cs="Arial"/>
          <w:color w:val="000000"/>
          <w:sz w:val="24"/>
          <w:szCs w:val="24"/>
        </w:rPr>
        <w:t>;</w:t>
      </w:r>
    </w:p>
    <w:p w14:paraId="650E72C7" w14:textId="661C3B64" w:rsidR="006B10E0" w:rsidRDefault="00215A24" w:rsidP="00C852F6">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0DBDE668" w14:textId="77777777" w:rsidR="004608AC" w:rsidRDefault="00F6497F">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sidRPr="006B10E0">
        <w:rPr>
          <w:rFonts w:ascii="Arial" w:eastAsia="Arial" w:hAnsi="Arial" w:cs="Arial"/>
          <w:color w:val="000000"/>
          <w:sz w:val="24"/>
          <w:szCs w:val="24"/>
        </w:rPr>
        <w:t xml:space="preserve">state the </w:t>
      </w:r>
      <w:r w:rsidR="00103D65" w:rsidRPr="006B10E0">
        <w:rPr>
          <w:rFonts w:ascii="Arial" w:eastAsia="Arial" w:hAnsi="Arial" w:cs="Arial"/>
          <w:color w:val="000000"/>
          <w:sz w:val="24"/>
          <w:szCs w:val="24"/>
        </w:rPr>
        <w:t>P</w:t>
      </w:r>
      <w:r w:rsidRPr="006B10E0">
        <w:rPr>
          <w:rFonts w:ascii="Arial" w:eastAsia="Arial" w:hAnsi="Arial" w:cs="Arial"/>
          <w:color w:val="000000"/>
          <w:sz w:val="24"/>
          <w:szCs w:val="24"/>
        </w:rPr>
        <w:t xml:space="preserve">ricing </w:t>
      </w:r>
      <w:r w:rsidR="00103D65" w:rsidRPr="006B10E0">
        <w:rPr>
          <w:rFonts w:ascii="Arial" w:eastAsia="Arial" w:hAnsi="Arial" w:cs="Arial"/>
          <w:color w:val="000000"/>
          <w:sz w:val="24"/>
          <w:szCs w:val="24"/>
        </w:rPr>
        <w:t>M</w:t>
      </w:r>
      <w:r w:rsidRPr="006B10E0">
        <w:rPr>
          <w:rFonts w:ascii="Arial" w:eastAsia="Arial" w:hAnsi="Arial" w:cs="Arial"/>
          <w:color w:val="000000"/>
          <w:sz w:val="24"/>
          <w:szCs w:val="24"/>
        </w:rPr>
        <w:t>echanism the Buyer seeks to apply to the Deliverables;</w:t>
      </w:r>
      <w:bookmarkStart w:id="6" w:name="_heading=h.tyjcwt" w:colFirst="0" w:colLast="0"/>
      <w:bookmarkEnd w:id="6"/>
    </w:p>
    <w:p w14:paraId="45911D69" w14:textId="5DFB5377" w:rsidR="00B41A3B" w:rsidRDefault="00215A24">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invite tenders by conducting a Further Competition Procedure for its Deliverables in accordance with the Regulations</w:t>
      </w:r>
      <w:r w:rsidR="000C496A">
        <w:rPr>
          <w:rFonts w:ascii="Arial" w:eastAsia="Arial" w:hAnsi="Arial" w:cs="Arial"/>
          <w:color w:val="000000"/>
          <w:sz w:val="24"/>
          <w:szCs w:val="24"/>
        </w:rPr>
        <w:t>.</w:t>
      </w:r>
    </w:p>
    <w:p w14:paraId="21701AD0" w14:textId="39612412"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14:paraId="64C16CE9" w14:textId="77777777" w:rsidR="00B41A3B" w:rsidRDefault="00215A24">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6B7C0E31" w14:textId="77777777" w:rsidR="00B41A3B" w:rsidRDefault="00215A24" w:rsidP="002A7298">
      <w:pPr>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state the Deliverables;</w:t>
      </w:r>
    </w:p>
    <w:p w14:paraId="11396F0E" w14:textId="77777777" w:rsidR="00B41A3B" w:rsidRDefault="00215A24" w:rsidP="002A7298">
      <w:pPr>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63662C4C" w14:textId="77777777" w:rsidR="00B41A3B" w:rsidRDefault="00215A24" w:rsidP="002A7298">
      <w:pPr>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 submitted by the successful Supplier; and</w:t>
      </w:r>
    </w:p>
    <w:p w14:paraId="61BE52FF" w14:textId="56387076" w:rsidR="00B41A3B" w:rsidRDefault="00215A24" w:rsidP="002A7298">
      <w:pPr>
        <w:widowControl/>
        <w:numPr>
          <w:ilvl w:val="3"/>
          <w:numId w:val="1"/>
        </w:numPr>
        <w:pBdr>
          <w:top w:val="nil"/>
          <w:left w:val="nil"/>
          <w:bottom w:val="nil"/>
          <w:right w:val="nil"/>
          <w:between w:val="nil"/>
        </w:pBdr>
        <w:tabs>
          <w:tab w:val="left" w:pos="3641"/>
        </w:tabs>
        <w:spacing w:before="120" w:after="120"/>
        <w:ind w:left="2592" w:hanging="607"/>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14:paraId="5D82F659" w14:textId="7777777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r w:rsidR="002A7298">
        <w:rPr>
          <w:rFonts w:ascii="Arial" w:eastAsia="Arial" w:hAnsi="Arial" w:cs="Arial"/>
          <w:color w:val="000000"/>
          <w:sz w:val="24"/>
          <w:szCs w:val="24"/>
        </w:rPr>
        <w:t xml:space="preserve"> within 30 days of the Call-Off Contract being awarded</w:t>
      </w:r>
      <w:r>
        <w:rPr>
          <w:rFonts w:ascii="Arial" w:eastAsia="Arial" w:hAnsi="Arial" w:cs="Arial"/>
          <w:color w:val="000000"/>
          <w:sz w:val="24"/>
          <w:szCs w:val="24"/>
        </w:rPr>
        <w:t>.</w:t>
      </w:r>
    </w:p>
    <w:p w14:paraId="04319BE3" w14:textId="77777777" w:rsidR="00B41A3B" w:rsidRDefault="00215A24">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7E3607FC" w14:textId="26B213A5" w:rsidR="00B41A3B" w:rsidRDefault="00215A24">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w:t>
      </w:r>
      <w:r w:rsidR="000F3246">
        <w:rPr>
          <w:rFonts w:ascii="Arial" w:eastAsia="Arial" w:hAnsi="Arial" w:cs="Arial"/>
          <w:color w:val="000000"/>
          <w:sz w:val="24"/>
          <w:szCs w:val="24"/>
        </w:rPr>
        <w:t>7</w:t>
      </w:r>
      <w:r>
        <w:rPr>
          <w:rFonts w:ascii="Arial" w:eastAsia="Arial" w:hAnsi="Arial" w:cs="Arial"/>
          <w:color w:val="000000"/>
          <w:sz w:val="24"/>
          <w:szCs w:val="24"/>
        </w:rPr>
        <w:t xml:space="preserve">.3 above, </w:t>
      </w:r>
      <w:r w:rsidRPr="00C571F8">
        <w:rPr>
          <w:rFonts w:ascii="Arial" w:eastAsia="Arial" w:hAnsi="Arial" w:cs="Arial"/>
          <w:color w:val="000000"/>
          <w:sz w:val="24"/>
          <w:szCs w:val="24"/>
        </w:rPr>
        <w:t>provide the Buyer</w:t>
      </w:r>
      <w:r w:rsidR="00EE4297">
        <w:rPr>
          <w:rFonts w:ascii="Arial" w:eastAsia="Arial" w:hAnsi="Arial" w:cs="Arial"/>
          <w:color w:val="000000"/>
          <w:sz w:val="24"/>
          <w:szCs w:val="24"/>
        </w:rPr>
        <w:t>,</w:t>
      </w:r>
      <w:r>
        <w:rPr>
          <w:rFonts w:ascii="Arial" w:eastAsia="Arial" w:hAnsi="Arial" w:cs="Arial"/>
          <w:color w:val="000000"/>
          <w:sz w:val="24"/>
          <w:szCs w:val="24"/>
        </w:rPr>
        <w:t xml:space="preserve"> with either:</w:t>
      </w:r>
    </w:p>
    <w:p w14:paraId="79DD5B69" w14:textId="77777777" w:rsidR="00B41A3B" w:rsidRDefault="00B41A3B">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3C08B791" w14:textId="4979568C"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w:t>
      </w:r>
      <w:r w:rsidR="00EE4297">
        <w:rPr>
          <w:rFonts w:ascii="Arial" w:eastAsia="Arial" w:hAnsi="Arial" w:cs="Arial"/>
          <w:color w:val="000000"/>
          <w:sz w:val="24"/>
          <w:szCs w:val="24"/>
        </w:rPr>
        <w:t>, including the reasons why</w:t>
      </w:r>
      <w:r>
        <w:rPr>
          <w:rFonts w:ascii="Arial" w:eastAsia="Arial" w:hAnsi="Arial" w:cs="Arial"/>
          <w:color w:val="000000"/>
          <w:sz w:val="24"/>
          <w:szCs w:val="24"/>
        </w:rPr>
        <w:t>; or</w:t>
      </w:r>
    </w:p>
    <w:p w14:paraId="1A244E12" w14:textId="3BC56125" w:rsidR="00B41A3B" w:rsidRDefault="00215A24" w:rsidP="00C81795">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full details of its tender made in respect of the relevant Statement of Requirements. </w:t>
      </w:r>
    </w:p>
    <w:p w14:paraId="7DD3BF29" w14:textId="634309EC"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w:t>
      </w:r>
      <w:r w:rsidR="005C0E2D">
        <w:rPr>
          <w:rFonts w:ascii="Arial" w:eastAsia="Arial" w:hAnsi="Arial" w:cs="Arial"/>
          <w:color w:val="000000"/>
          <w:sz w:val="24"/>
          <w:szCs w:val="24"/>
        </w:rPr>
        <w:t>prices refined under the applicable Pricing</w:t>
      </w:r>
      <w:r>
        <w:rPr>
          <w:rFonts w:ascii="Arial" w:eastAsia="Arial" w:hAnsi="Arial" w:cs="Arial"/>
          <w:color w:val="000000"/>
          <w:sz w:val="24"/>
          <w:szCs w:val="24"/>
        </w:rPr>
        <w:t xml:space="preserve"> </w:t>
      </w:r>
      <w:r w:rsidR="005C0E2D">
        <w:rPr>
          <w:rFonts w:ascii="Arial" w:eastAsia="Arial" w:hAnsi="Arial" w:cs="Arial"/>
          <w:color w:val="000000"/>
          <w:sz w:val="24"/>
          <w:szCs w:val="24"/>
        </w:rPr>
        <w:t>Mechanism</w:t>
      </w:r>
      <w:r>
        <w:rPr>
          <w:rFonts w:ascii="Arial" w:eastAsia="Arial" w:hAnsi="Arial" w:cs="Arial"/>
          <w:color w:val="000000"/>
          <w:sz w:val="24"/>
          <w:szCs w:val="24"/>
        </w:rPr>
        <w:t xml:space="preserve"> and </w:t>
      </w:r>
      <w:r w:rsidR="005C0E2D">
        <w:rPr>
          <w:rFonts w:ascii="Arial" w:eastAsia="Arial" w:hAnsi="Arial" w:cs="Arial"/>
          <w:color w:val="000000"/>
          <w:sz w:val="24"/>
          <w:szCs w:val="24"/>
        </w:rPr>
        <w:t>prices that are no greater than those</w:t>
      </w:r>
      <w:r>
        <w:rPr>
          <w:rFonts w:ascii="Arial" w:eastAsia="Arial" w:hAnsi="Arial" w:cs="Arial"/>
          <w:color w:val="000000"/>
          <w:sz w:val="24"/>
          <w:szCs w:val="24"/>
        </w:rPr>
        <w:t xml:space="preserve"> set out in Framework Schedule 3 (Framework Prices).</w:t>
      </w:r>
    </w:p>
    <w:p w14:paraId="3F5971B2" w14:textId="77777777" w:rsidR="00B41A3B" w:rsidRDefault="00215A24">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656B7F6C" w14:textId="77777777" w:rsidR="00B41A3B" w:rsidRDefault="00215A24" w:rsidP="008E2F37">
      <w:pPr>
        <w:widowControl/>
        <w:numPr>
          <w:ilvl w:val="3"/>
          <w:numId w:val="1"/>
        </w:numPr>
        <w:pBdr>
          <w:top w:val="nil"/>
          <w:left w:val="nil"/>
          <w:bottom w:val="nil"/>
          <w:right w:val="nil"/>
          <w:between w:val="nil"/>
        </w:pBdr>
        <w:tabs>
          <w:tab w:val="left" w:pos="3641"/>
        </w:tabs>
        <w:spacing w:before="120" w:after="120"/>
        <w:ind w:left="2592" w:hanging="749"/>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68043031" w14:textId="72E6B3EA" w:rsidR="00B41A3B" w:rsidRDefault="00215A24" w:rsidP="008E2F37">
      <w:pPr>
        <w:widowControl/>
        <w:numPr>
          <w:ilvl w:val="3"/>
          <w:numId w:val="1"/>
        </w:numPr>
        <w:pBdr>
          <w:top w:val="nil"/>
          <w:left w:val="nil"/>
          <w:bottom w:val="nil"/>
          <w:right w:val="nil"/>
          <w:between w:val="nil"/>
        </w:pBdr>
        <w:tabs>
          <w:tab w:val="left" w:pos="3641"/>
        </w:tabs>
        <w:spacing w:before="120" w:after="120"/>
        <w:ind w:left="2592" w:hanging="749"/>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03B9BF77" w14:textId="77777777" w:rsidR="00B41A3B" w:rsidRDefault="00215A2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7F2EEC8" w14:textId="77777777" w:rsidR="00B41A3B" w:rsidRDefault="00215A24">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lastRenderedPageBreak/>
        <w:t>enter into any arrangement or agreement with any other person that he or the other person(s) shall refrain from submitting a tender or as to the amount of any tenders to be submitted.</w:t>
      </w:r>
    </w:p>
    <w:p w14:paraId="0DBF2B20" w14:textId="77777777"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79E63480" w14:textId="77777777"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0F791674" w14:textId="77777777"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335F0EAC" w14:textId="77777777"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acknowledges that the Buyer is independently responsible for the conduct of its award of Call-Off Contracts under this Contract and </w:t>
      </w:r>
      <w:r w:rsidRPr="00EE4297">
        <w:rPr>
          <w:rFonts w:ascii="Arial" w:eastAsia="Arial" w:hAnsi="Arial" w:cs="Arial"/>
          <w:color w:val="000000"/>
          <w:sz w:val="24"/>
          <w:szCs w:val="24"/>
        </w:rPr>
        <w:t>that CCS is not responsible</w:t>
      </w:r>
      <w:r>
        <w:rPr>
          <w:rFonts w:ascii="Arial" w:eastAsia="Arial" w:hAnsi="Arial" w:cs="Arial"/>
          <w:color w:val="000000"/>
          <w:sz w:val="24"/>
          <w:szCs w:val="24"/>
        </w:rPr>
        <w:t xml:space="preserve"> or accountable for and shall have no liability whatsoever, except where it is the Buyer, in relation to:</w:t>
      </w:r>
    </w:p>
    <w:p w14:paraId="60C2AE9B" w14:textId="7777777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27B14D26" w14:textId="7777777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57E9604D" w14:textId="77777777"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2F205E56" w14:textId="46823E3C"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07CFE675" w14:textId="77777777"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4DC8C87B" w14:textId="77777777"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14:paraId="2ABFF672" w14:textId="098FCAEE" w:rsidR="00B41A3B" w:rsidRDefault="00215A24">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w:t>
      </w:r>
      <w:r w:rsidR="004015D8">
        <w:rPr>
          <w:rFonts w:ascii="Arial" w:eastAsia="Arial" w:hAnsi="Arial" w:cs="Arial"/>
          <w:color w:val="000000"/>
          <w:sz w:val="24"/>
          <w:szCs w:val="24"/>
        </w:rPr>
        <w:t>-</w:t>
      </w:r>
      <w:r>
        <w:rPr>
          <w:rFonts w:ascii="Arial" w:eastAsia="Arial" w:hAnsi="Arial" w:cs="Arial"/>
          <w:color w:val="000000"/>
          <w:sz w:val="24"/>
          <w:szCs w:val="24"/>
        </w:rPr>
        <w:t>Off Contract shall be formed with effect from the Call</w:t>
      </w:r>
      <w:r w:rsidR="008867B4">
        <w:rPr>
          <w:rFonts w:ascii="Arial" w:eastAsia="Arial" w:hAnsi="Arial" w:cs="Arial"/>
          <w:color w:val="000000"/>
          <w:sz w:val="24"/>
          <w:szCs w:val="24"/>
        </w:rPr>
        <w:t>-</w:t>
      </w:r>
      <w:r>
        <w:rPr>
          <w:rFonts w:ascii="Arial" w:eastAsia="Arial" w:hAnsi="Arial" w:cs="Arial"/>
          <w:color w:val="000000"/>
          <w:sz w:val="24"/>
          <w:szCs w:val="24"/>
        </w:rPr>
        <w:t>Off Start Date stated in the Order Form.</w:t>
      </w:r>
    </w:p>
    <w:p w14:paraId="446408B9" w14:textId="44ADC193" w:rsidR="00B41A3B" w:rsidRDefault="00215A24">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bookmarkStart w:id="9" w:name="_heading=h.4d34og8" w:colFirst="0" w:colLast="0"/>
      <w:bookmarkStart w:id="10" w:name="_heading=h.2s8eyo1" w:colFirst="0" w:colLast="0"/>
      <w:bookmarkStart w:id="11" w:name="_heading=h.17dp8vu" w:colFirst="0" w:colLast="0"/>
      <w:bookmarkEnd w:id="9"/>
      <w:bookmarkEnd w:id="10"/>
      <w:bookmarkEnd w:id="11"/>
      <w:r>
        <w:rPr>
          <w:rFonts w:ascii="Arial Bold" w:eastAsia="Arial Bold" w:hAnsi="Arial Bold" w:cs="Arial Bold"/>
          <w:b/>
          <w:color w:val="000000"/>
          <w:sz w:val="24"/>
          <w:szCs w:val="24"/>
        </w:rPr>
        <w:t>Awarding and creating an Exempt Call-off Contract</w:t>
      </w:r>
    </w:p>
    <w:p w14:paraId="4CAF7E91" w14:textId="77777777" w:rsidR="00B41A3B" w:rsidRDefault="00215A24" w:rsidP="004015D8">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Paragraph 1 above shall not apply to an Exempt Buyer.</w:t>
      </w:r>
    </w:p>
    <w:p w14:paraId="039766F5" w14:textId="6F4569E9" w:rsidR="00B41A3B" w:rsidRDefault="00215A24" w:rsidP="004015D8">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 If a potential Exempt Buyer decides to source Deliverables through this Framework Contract, it will award an Exempt Call-off Contract for </w:t>
      </w:r>
      <w:r>
        <w:rPr>
          <w:rFonts w:ascii="Arial" w:eastAsia="Arial" w:hAnsi="Arial" w:cs="Arial"/>
          <w:color w:val="000000"/>
          <w:sz w:val="24"/>
          <w:szCs w:val="24"/>
        </w:rPr>
        <w:lastRenderedPageBreak/>
        <w:t xml:space="preserve">Deliverables in accordance with the procedure in this Schedule as modified by this Paragraph </w:t>
      </w:r>
      <w:r w:rsidR="008B46E8">
        <w:rPr>
          <w:rFonts w:ascii="Arial" w:eastAsia="Arial" w:hAnsi="Arial" w:cs="Arial"/>
          <w:color w:val="000000"/>
          <w:sz w:val="24"/>
          <w:szCs w:val="24"/>
        </w:rPr>
        <w:t>7</w:t>
      </w:r>
      <w:r>
        <w:rPr>
          <w:rFonts w:ascii="Arial" w:eastAsia="Arial" w:hAnsi="Arial" w:cs="Arial"/>
          <w:color w:val="000000"/>
          <w:sz w:val="24"/>
          <w:szCs w:val="24"/>
        </w:rPr>
        <w:t xml:space="preserve"> and in accordance with any legal requirements applicable to that potential Exempt Buyer.</w:t>
      </w:r>
    </w:p>
    <w:p w14:paraId="62557628" w14:textId="0A7B5369" w:rsidR="00B41A3B" w:rsidRDefault="00215A24" w:rsidP="004015D8">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potential Exempt Buyer may award an Exempt Call-off Contract under this Framework Contract without holding a further competition in accordance with Paragraph 2 above as modified by Paragraph </w:t>
      </w:r>
      <w:r w:rsidR="008B46E8">
        <w:rPr>
          <w:rFonts w:ascii="Arial" w:eastAsia="Arial" w:hAnsi="Arial" w:cs="Arial"/>
          <w:color w:val="000000"/>
          <w:sz w:val="24"/>
          <w:szCs w:val="24"/>
        </w:rPr>
        <w:t>7</w:t>
      </w:r>
      <w:r>
        <w:rPr>
          <w:rFonts w:ascii="Arial" w:eastAsia="Arial" w:hAnsi="Arial" w:cs="Arial"/>
          <w:color w:val="000000"/>
          <w:sz w:val="24"/>
          <w:szCs w:val="24"/>
        </w:rPr>
        <w:t xml:space="preserve">.4 below or through a Further Competition Procedure in accordance with Paragraph 3 as modified by Paragraph </w:t>
      </w:r>
      <w:r w:rsidR="008B46E8">
        <w:rPr>
          <w:rFonts w:ascii="Arial" w:eastAsia="Arial" w:hAnsi="Arial" w:cs="Arial"/>
          <w:color w:val="000000"/>
          <w:sz w:val="24"/>
          <w:szCs w:val="24"/>
        </w:rPr>
        <w:t>7</w:t>
      </w:r>
      <w:r>
        <w:rPr>
          <w:rFonts w:ascii="Arial" w:eastAsia="Arial" w:hAnsi="Arial" w:cs="Arial"/>
          <w:color w:val="000000"/>
          <w:sz w:val="24"/>
          <w:szCs w:val="24"/>
        </w:rPr>
        <w:t>.5 below.</w:t>
      </w:r>
    </w:p>
    <w:p w14:paraId="03A2BC5E" w14:textId="77777777" w:rsidR="00B41A3B" w:rsidRDefault="00215A24" w:rsidP="00C30046">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procedure set out in Paragraph 2 above, if the potential Exempt Buyer can determine that:</w:t>
      </w:r>
    </w:p>
    <w:p w14:paraId="152121D7" w14:textId="256A2672" w:rsidR="00B41A3B" w:rsidRDefault="00215A24" w:rsidP="00BE152B">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Deliverables can be met by the Supplier’s </w:t>
      </w:r>
      <w:r w:rsidR="008B46E8">
        <w:rPr>
          <w:rFonts w:ascii="Arial" w:eastAsia="Arial" w:hAnsi="Arial" w:cs="Arial"/>
          <w:color w:val="000000"/>
          <w:sz w:val="24"/>
          <w:szCs w:val="24"/>
        </w:rPr>
        <w:t>Prospectus</w:t>
      </w:r>
      <w:r>
        <w:rPr>
          <w:rFonts w:ascii="Arial" w:eastAsia="Arial" w:hAnsi="Arial" w:cs="Arial"/>
          <w:color w:val="000000"/>
          <w:sz w:val="24"/>
          <w:szCs w:val="24"/>
        </w:rPr>
        <w:t xml:space="preserve"> and description of the Deliverables as set out in Framework Schedule 1 (Specification) and Framework Schedule 2 (Framework Tender); and</w:t>
      </w:r>
    </w:p>
    <w:p w14:paraId="331BF7B8" w14:textId="77777777" w:rsidR="00B41A3B" w:rsidRDefault="00215A24">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will accept any required Exempt Procurement Amendments,</w:t>
      </w:r>
    </w:p>
    <w:p w14:paraId="52FB13AD" w14:textId="77777777" w:rsidR="00B41A3B" w:rsidRDefault="00215A24" w:rsidP="009C3BD9">
      <w:pPr>
        <w:widowControl/>
        <w:pBdr>
          <w:top w:val="nil"/>
          <w:left w:val="nil"/>
          <w:bottom w:val="nil"/>
          <w:right w:val="nil"/>
          <w:between w:val="nil"/>
        </w:pBdr>
        <w:tabs>
          <w:tab w:val="left" w:pos="3641"/>
        </w:tabs>
        <w:spacing w:before="120" w:after="120"/>
        <w:ind w:left="1134"/>
        <w:rPr>
          <w:rFonts w:ascii="Arial" w:eastAsia="Arial" w:hAnsi="Arial" w:cs="Arial"/>
          <w:color w:val="000000"/>
          <w:sz w:val="24"/>
          <w:szCs w:val="24"/>
        </w:rPr>
      </w:pPr>
      <w:r>
        <w:rPr>
          <w:rFonts w:ascii="Arial" w:eastAsia="Arial" w:hAnsi="Arial" w:cs="Arial"/>
          <w:color w:val="000000"/>
          <w:sz w:val="24"/>
          <w:szCs w:val="24"/>
        </w:rPr>
        <w:t>then the Exempt Buyer may award an Exempt Call-off Contract to that Supplier in accordance with Paragraph 6 above.</w:t>
      </w:r>
    </w:p>
    <w:p w14:paraId="052EB8C8" w14:textId="1EA77812" w:rsidR="00B41A3B" w:rsidRDefault="00215A24" w:rsidP="004015D8">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If the potential Exempt Buyer requires the Supplier to develop proposals or a solution in respect of Deliverables, then the potential Exempt Buyer may at its discretion use the procedure set out in Paragraph 3 above as modified by this Paragraph </w:t>
      </w:r>
      <w:r w:rsidR="00887630">
        <w:rPr>
          <w:rFonts w:ascii="Arial" w:eastAsia="Arial" w:hAnsi="Arial" w:cs="Arial"/>
          <w:color w:val="000000"/>
          <w:sz w:val="24"/>
          <w:szCs w:val="24"/>
        </w:rPr>
        <w:t>7</w:t>
      </w:r>
      <w:r>
        <w:rPr>
          <w:rFonts w:ascii="Arial" w:eastAsia="Arial" w:hAnsi="Arial" w:cs="Arial"/>
          <w:color w:val="000000"/>
          <w:sz w:val="24"/>
          <w:szCs w:val="24"/>
        </w:rPr>
        <w:t>.5.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14:paraId="6C737777" w14:textId="64C96755" w:rsidR="00B41A3B" w:rsidRDefault="00215A24" w:rsidP="004015D8">
      <w:pPr>
        <w:keepNext/>
        <w:widowControl/>
        <w:numPr>
          <w:ilvl w:val="1"/>
          <w:numId w:val="1"/>
        </w:numPr>
        <w:pBdr>
          <w:top w:val="nil"/>
          <w:left w:val="nil"/>
          <w:bottom w:val="nil"/>
          <w:right w:val="nil"/>
          <w:between w:val="nil"/>
        </w:pBdr>
        <w:tabs>
          <w:tab w:val="left" w:pos="1418"/>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 xml:space="preserve">Paragraphs </w:t>
      </w:r>
      <w:r w:rsidR="00887630">
        <w:rPr>
          <w:rFonts w:ascii="Arial" w:eastAsia="Arial" w:hAnsi="Arial" w:cs="Arial"/>
          <w:color w:val="000000"/>
          <w:sz w:val="24"/>
          <w:szCs w:val="24"/>
        </w:rPr>
        <w:t>7</w:t>
      </w:r>
      <w:r>
        <w:rPr>
          <w:rFonts w:ascii="Arial" w:eastAsia="Arial" w:hAnsi="Arial" w:cs="Arial"/>
          <w:color w:val="000000"/>
          <w:sz w:val="24"/>
          <w:szCs w:val="24"/>
        </w:rPr>
        <w:t xml:space="preserve">.1 to </w:t>
      </w:r>
      <w:r w:rsidR="00887630">
        <w:rPr>
          <w:rFonts w:ascii="Arial" w:eastAsia="Arial" w:hAnsi="Arial" w:cs="Arial"/>
          <w:color w:val="000000"/>
          <w:sz w:val="24"/>
          <w:szCs w:val="24"/>
        </w:rPr>
        <w:t>7</w:t>
      </w:r>
      <w:r>
        <w:rPr>
          <w:rFonts w:ascii="Arial" w:eastAsia="Arial" w:hAnsi="Arial" w:cs="Arial"/>
          <w:color w:val="000000"/>
          <w:sz w:val="24"/>
          <w:szCs w:val="24"/>
        </w:rPr>
        <w:t>.5 above are without prejudice to an Exempt Buyer’s ability to make such further modifications to the Call-Off Procedure as it considers necessary and in accordance with any legal requirements applicable to that potential Exempt Buyer.</w:t>
      </w:r>
    </w:p>
    <w:p w14:paraId="37F67E1F" w14:textId="615D6B9A" w:rsidR="00C30046" w:rsidRPr="00C30046" w:rsidRDefault="00C30046" w:rsidP="00C30046">
      <w:pPr>
        <w:keepNext/>
        <w:widowControl/>
        <w:suppressAutoHyphens/>
        <w:overflowPunct w:val="0"/>
        <w:autoSpaceDN w:val="0"/>
        <w:spacing w:before="240" w:after="240"/>
        <w:ind w:left="360"/>
        <w:rPr>
          <w:rFonts w:ascii="Arial Bold" w:eastAsia="STZhongsong" w:hAnsi="Arial Bold" w:cs="Arial"/>
          <w:b/>
          <w:sz w:val="36"/>
          <w:szCs w:val="24"/>
          <w:lang w:eastAsia="zh-CN"/>
        </w:rPr>
      </w:pPr>
      <w:r w:rsidRPr="00C30046">
        <w:rPr>
          <w:rFonts w:ascii="Arial Bold" w:eastAsia="STZhongsong" w:hAnsi="Arial Bold" w:cs="Arial"/>
          <w:b/>
          <w:sz w:val="36"/>
          <w:szCs w:val="24"/>
          <w:lang w:eastAsia="zh-CN"/>
        </w:rPr>
        <w:t>Annex A</w:t>
      </w:r>
      <w:r w:rsidR="004B17DD">
        <w:rPr>
          <w:rFonts w:ascii="Arial Bold" w:eastAsia="STZhongsong" w:hAnsi="Arial Bold" w:cs="Arial"/>
          <w:b/>
          <w:sz w:val="36"/>
          <w:szCs w:val="24"/>
          <w:lang w:eastAsia="zh-CN"/>
        </w:rPr>
        <w:t>.1</w:t>
      </w:r>
      <w:r w:rsidRPr="00C30046">
        <w:rPr>
          <w:rFonts w:ascii="Arial Bold" w:eastAsia="STZhongsong" w:hAnsi="Arial Bold" w:cs="Arial"/>
          <w:b/>
          <w:sz w:val="36"/>
          <w:szCs w:val="24"/>
          <w:lang w:eastAsia="zh-CN"/>
        </w:rPr>
        <w:t>: Prospectus</w:t>
      </w:r>
      <w:r w:rsidRPr="00C30046">
        <w:rPr>
          <w:rFonts w:ascii="Arial Bold" w:eastAsia="STZhongsong" w:hAnsi="Arial Bold" w:cs="Arial"/>
          <w:b/>
          <w:sz w:val="36"/>
          <w:szCs w:val="24"/>
          <w:lang w:eastAsia="zh-CN"/>
        </w:rPr>
        <w:tab/>
      </w:r>
    </w:p>
    <w:p w14:paraId="16F1C32B" w14:textId="6F209C44" w:rsidR="00562E73" w:rsidRDefault="00C30046" w:rsidP="00C30046">
      <w:pPr>
        <w:keepNext/>
        <w:widowControl/>
        <w:numPr>
          <w:ilvl w:val="0"/>
          <w:numId w:val="19"/>
        </w:numPr>
        <w:suppressAutoHyphens/>
        <w:overflowPunct w:val="0"/>
        <w:autoSpaceDN w:val="0"/>
        <w:spacing w:before="120" w:after="120"/>
        <w:textAlignment w:val="baseline"/>
        <w:rPr>
          <w:rFonts w:ascii="Arial" w:eastAsia="Times New Roman" w:hAnsi="Arial" w:cs="Arial"/>
          <w:sz w:val="24"/>
          <w:szCs w:val="24"/>
          <w:lang w:eastAsia="zh-CN"/>
        </w:rPr>
      </w:pPr>
      <w:r w:rsidRPr="00C30046">
        <w:rPr>
          <w:rFonts w:ascii="Arial" w:eastAsia="Times New Roman" w:hAnsi="Arial" w:cs="Arial"/>
          <w:sz w:val="24"/>
          <w:szCs w:val="24"/>
          <w:lang w:eastAsia="zh-CN"/>
        </w:rPr>
        <w:t xml:space="preserve">The Supplier shall develop and maintain throughout the Framework Contract Period a Prospectus in the form set out in the following </w:t>
      </w:r>
      <w:r w:rsidR="00887630">
        <w:rPr>
          <w:rFonts w:ascii="Arial" w:eastAsia="Times New Roman" w:hAnsi="Arial" w:cs="Arial"/>
          <w:sz w:val="24"/>
          <w:szCs w:val="24"/>
          <w:lang w:eastAsia="zh-CN"/>
        </w:rPr>
        <w:t>P</w:t>
      </w:r>
      <w:r w:rsidRPr="00C30046">
        <w:rPr>
          <w:rFonts w:ascii="Arial" w:eastAsia="Times New Roman" w:hAnsi="Arial" w:cs="Arial"/>
          <w:sz w:val="24"/>
          <w:szCs w:val="24"/>
          <w:lang w:eastAsia="zh-CN"/>
        </w:rPr>
        <w:t xml:space="preserve">rospectus guidance, as may be amended by </w:t>
      </w:r>
      <w:r w:rsidR="00887630">
        <w:rPr>
          <w:rFonts w:ascii="Arial" w:eastAsia="Times New Roman" w:hAnsi="Arial" w:cs="Arial"/>
          <w:sz w:val="24"/>
          <w:szCs w:val="24"/>
          <w:lang w:eastAsia="zh-CN"/>
        </w:rPr>
        <w:t>CCS</w:t>
      </w:r>
      <w:r w:rsidRPr="00C30046">
        <w:rPr>
          <w:rFonts w:ascii="Arial" w:eastAsia="Times New Roman" w:hAnsi="Arial" w:cs="Arial"/>
          <w:sz w:val="24"/>
          <w:szCs w:val="24"/>
          <w:lang w:eastAsia="zh-CN"/>
        </w:rPr>
        <w:t xml:space="preserve"> from time to time. </w:t>
      </w:r>
      <w:r w:rsidRPr="00C30046">
        <w:rPr>
          <w:rFonts w:ascii="Arial" w:eastAsia="Times New Roman" w:hAnsi="Arial" w:cs="Arial"/>
          <w:sz w:val="24"/>
          <w:szCs w:val="24"/>
          <w:lang w:eastAsia="zh-CN"/>
        </w:rPr>
        <w:lastRenderedPageBreak/>
        <w:t>Reference to this Prospectus may be used as part of the Call-Off Award Procedure:</w:t>
      </w:r>
      <w:r w:rsidR="00366A18">
        <w:rPr>
          <w:rFonts w:ascii="Arial" w:eastAsia="Times New Roman" w:hAnsi="Arial" w:cs="Arial"/>
          <w:sz w:val="24"/>
          <w:szCs w:val="24"/>
          <w:lang w:eastAsia="zh-CN"/>
        </w:rPr>
        <w:t xml:space="preserve"> </w:t>
      </w:r>
    </w:p>
    <w:bookmarkStart w:id="13" w:name="_MON_1682849801"/>
    <w:bookmarkEnd w:id="13"/>
    <w:p w14:paraId="06514DDF" w14:textId="0716D979" w:rsidR="00C30046" w:rsidRPr="00C30046" w:rsidRDefault="00437135" w:rsidP="004B17DD">
      <w:pPr>
        <w:keepNext/>
        <w:widowControl/>
        <w:suppressAutoHyphens/>
        <w:overflowPunct w:val="0"/>
        <w:autoSpaceDN w:val="0"/>
        <w:spacing w:before="120" w:after="120"/>
        <w:jc w:val="center"/>
        <w:textAlignment w:val="baseline"/>
        <w:rPr>
          <w:rFonts w:ascii="Arial" w:eastAsia="Times New Roman" w:hAnsi="Arial" w:cs="Arial"/>
          <w:sz w:val="24"/>
          <w:szCs w:val="24"/>
          <w:lang w:eastAsia="zh-CN"/>
        </w:rPr>
      </w:pPr>
      <w:r>
        <w:rPr>
          <w:rFonts w:ascii="Arial" w:eastAsia="Times New Roman" w:hAnsi="Arial" w:cs="Arial"/>
          <w:sz w:val="24"/>
          <w:szCs w:val="24"/>
          <w:lang w:eastAsia="zh-CN"/>
        </w:rPr>
        <w:object w:dxaOrig="1490" w:dyaOrig="991" w14:anchorId="12A1A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49.5pt" o:ole="">
            <v:imagedata r:id="rId8" o:title=""/>
          </v:shape>
          <o:OLEObject Type="Embed" ProgID="Word.OpenDocumentText.12" ShapeID="_x0000_i1025" DrawAspect="Icon" ObjectID="_1682937223" r:id="rId9"/>
        </w:object>
      </w:r>
    </w:p>
    <w:p w14:paraId="16BE8F9C" w14:textId="77777777" w:rsidR="000C7676" w:rsidRDefault="000C7676" w:rsidP="00366A18">
      <w:pPr>
        <w:keepNext/>
        <w:widowControl/>
        <w:suppressAutoHyphens/>
        <w:overflowPunct w:val="0"/>
        <w:autoSpaceDN w:val="0"/>
        <w:spacing w:before="240" w:after="240"/>
        <w:ind w:left="360"/>
        <w:rPr>
          <w:rFonts w:ascii="Arial Bold" w:eastAsia="STZhongsong" w:hAnsi="Arial Bold" w:cs="Arial"/>
          <w:b/>
          <w:sz w:val="36"/>
          <w:szCs w:val="24"/>
          <w:lang w:eastAsia="zh-CN"/>
        </w:rPr>
      </w:pPr>
    </w:p>
    <w:p w14:paraId="1E550057" w14:textId="690FEE55" w:rsidR="00366A18" w:rsidRDefault="00366A18" w:rsidP="00366A18">
      <w:pPr>
        <w:keepNext/>
        <w:widowControl/>
        <w:suppressAutoHyphens/>
        <w:overflowPunct w:val="0"/>
        <w:autoSpaceDN w:val="0"/>
        <w:spacing w:before="240" w:after="240"/>
        <w:ind w:left="360"/>
        <w:rPr>
          <w:rFonts w:ascii="Arial Bold" w:eastAsia="STZhongsong" w:hAnsi="Arial Bold" w:cs="Arial"/>
          <w:sz w:val="24"/>
          <w:szCs w:val="24"/>
          <w:lang w:eastAsia="zh-CN"/>
        </w:rPr>
      </w:pPr>
      <w:r>
        <w:rPr>
          <w:rFonts w:ascii="Arial Bold" w:eastAsia="STZhongsong" w:hAnsi="Arial Bold" w:cs="Arial"/>
          <w:b/>
          <w:sz w:val="36"/>
          <w:szCs w:val="24"/>
          <w:lang w:eastAsia="zh-CN"/>
        </w:rPr>
        <w:t xml:space="preserve">Annex </w:t>
      </w:r>
      <w:r w:rsidR="004B17DD">
        <w:rPr>
          <w:rFonts w:ascii="Arial Bold" w:eastAsia="STZhongsong" w:hAnsi="Arial Bold" w:cs="Arial"/>
          <w:b/>
          <w:sz w:val="36"/>
          <w:szCs w:val="24"/>
          <w:lang w:eastAsia="zh-CN"/>
        </w:rPr>
        <w:t>A.2</w:t>
      </w:r>
      <w:r w:rsidRPr="00C30046">
        <w:rPr>
          <w:rFonts w:ascii="Arial Bold" w:eastAsia="STZhongsong" w:hAnsi="Arial Bold" w:cs="Arial"/>
          <w:b/>
          <w:sz w:val="36"/>
          <w:szCs w:val="24"/>
          <w:lang w:eastAsia="zh-CN"/>
        </w:rPr>
        <w:t xml:space="preserve">: </w:t>
      </w:r>
      <w:r>
        <w:rPr>
          <w:rFonts w:ascii="Arial Bold" w:eastAsia="STZhongsong" w:hAnsi="Arial Bold" w:cs="Arial"/>
          <w:b/>
          <w:sz w:val="36"/>
          <w:szCs w:val="24"/>
          <w:lang w:eastAsia="zh-CN"/>
        </w:rPr>
        <w:t>Capability Matrix</w:t>
      </w:r>
    </w:p>
    <w:p w14:paraId="6246866E" w14:textId="77777777" w:rsidR="004B17DD" w:rsidRDefault="004B17DD" w:rsidP="004B17DD">
      <w:pPr>
        <w:jc w:val="center"/>
        <w:rPr>
          <w:rFonts w:ascii="Arial" w:hAnsi="Arial" w:cs="Arial"/>
          <w:b/>
          <w:sz w:val="24"/>
          <w:szCs w:val="24"/>
          <w:highlight w:val="yellow"/>
        </w:rPr>
      </w:pPr>
    </w:p>
    <w:p w14:paraId="31935269" w14:textId="3F2F0C5B" w:rsidR="00366A18" w:rsidRDefault="00437135" w:rsidP="004B17DD">
      <w:pPr>
        <w:jc w:val="center"/>
        <w:rPr>
          <w:b/>
        </w:rPr>
      </w:pPr>
      <w:r>
        <w:rPr>
          <w:b/>
        </w:rPr>
        <w:object w:dxaOrig="1490" w:dyaOrig="991" w14:anchorId="0AF9C3B2">
          <v:shape id="_x0000_i1026" type="#_x0000_t75" style="width:74.5pt;height:49.5pt" o:ole="">
            <v:imagedata r:id="rId10" o:title=""/>
          </v:shape>
          <o:OLEObject Type="Embed" ProgID="Excel.Sheet.12" ShapeID="_x0000_i1026" DrawAspect="Icon" ObjectID="_1682937224" r:id="rId11"/>
        </w:object>
      </w:r>
    </w:p>
    <w:p w14:paraId="782518FC" w14:textId="062AF495" w:rsidR="00B41A3B" w:rsidRDefault="00B41A3B" w:rsidP="000C7676">
      <w:pPr>
        <w:jc w:val="both"/>
        <w:rPr>
          <w:rFonts w:ascii="Arial" w:eastAsia="Arial" w:hAnsi="Arial" w:cs="Arial"/>
          <w:sz w:val="24"/>
          <w:szCs w:val="24"/>
        </w:rPr>
      </w:pPr>
    </w:p>
    <w:p w14:paraId="423C657F" w14:textId="77777777" w:rsidR="00B41A3B" w:rsidRDefault="00B41A3B">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220E8CFC" w14:textId="77777777" w:rsidR="00B41A3B" w:rsidRDefault="00215A24">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23435CD7" w14:textId="28296AFC" w:rsidR="00B41A3B" w:rsidRDefault="00215A24">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B) and for further competition (Annex C) in accordance with the Call-Off Procedure.</w:t>
      </w:r>
    </w:p>
    <w:p w14:paraId="6A4D6DE8" w14:textId="77777777" w:rsidR="00B41A3B" w:rsidRDefault="00215A24">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14:paraId="377E5A43" w14:textId="77777777" w:rsidR="00B41A3B" w:rsidRDefault="00215A24">
      <w:pPr>
        <w:rPr>
          <w:rFonts w:ascii="Arial" w:eastAsia="Arial" w:hAnsi="Arial" w:cs="Arial"/>
          <w:b/>
          <w:smallCaps/>
          <w:sz w:val="24"/>
          <w:szCs w:val="24"/>
        </w:rPr>
      </w:pPr>
      <w:r>
        <w:br w:type="page"/>
      </w:r>
    </w:p>
    <w:p w14:paraId="05599549" w14:textId="49753C56" w:rsidR="00B41A3B" w:rsidRDefault="00215A24">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 xml:space="preserve">Annex </w:t>
      </w:r>
      <w:r w:rsidR="00C30046">
        <w:rPr>
          <w:rFonts w:ascii="Arial Bold" w:eastAsia="Arial Bold" w:hAnsi="Arial Bold" w:cs="Arial Bold"/>
          <w:b/>
          <w:color w:val="000000"/>
          <w:sz w:val="36"/>
          <w:szCs w:val="36"/>
        </w:rPr>
        <w:t>B</w:t>
      </w:r>
      <w:r>
        <w:rPr>
          <w:rFonts w:ascii="Arial Bold" w:eastAsia="Arial Bold" w:hAnsi="Arial Bold" w:cs="Arial Bold"/>
          <w:b/>
          <w:color w:val="000000"/>
          <w:sz w:val="36"/>
          <w:szCs w:val="36"/>
        </w:rPr>
        <w:t>: Direct award criteria</w:t>
      </w:r>
    </w:p>
    <w:p w14:paraId="3B40817C" w14:textId="77777777" w:rsidR="00414BFA" w:rsidRDefault="009241CB" w:rsidP="00C719A6">
      <w:pPr>
        <w:widowControl/>
        <w:pBdr>
          <w:top w:val="nil"/>
          <w:left w:val="nil"/>
          <w:bottom w:val="nil"/>
          <w:right w:val="nil"/>
          <w:between w:val="nil"/>
        </w:pBdr>
        <w:tabs>
          <w:tab w:val="left" w:pos="0"/>
        </w:tabs>
        <w:spacing w:after="240"/>
        <w:jc w:val="both"/>
        <w:rPr>
          <w:rFonts w:ascii="Arial" w:eastAsia="Times New Roman" w:hAnsi="Arial" w:cs="Arial"/>
          <w:sz w:val="24"/>
          <w:szCs w:val="24"/>
          <w:lang w:eastAsia="en-US"/>
        </w:rPr>
      </w:pPr>
      <w:r w:rsidRPr="009241CB">
        <w:rPr>
          <w:rFonts w:ascii="Arial" w:eastAsia="Times New Roman" w:hAnsi="Arial" w:cs="Arial"/>
          <w:sz w:val="24"/>
          <w:szCs w:val="24"/>
          <w:lang w:eastAsia="en-US"/>
        </w:rPr>
        <w:t xml:space="preserve">To ascertain who could provide the Buyer’s requirements, the Buyer will use the down-select, identifying those elements of its requirements set out in the Capability Matrix and </w:t>
      </w:r>
      <w:r w:rsidRPr="00C81795">
        <w:rPr>
          <w:rFonts w:ascii="Arial" w:eastAsia="Times New Roman" w:hAnsi="Arial" w:cs="Arial"/>
          <w:sz w:val="24"/>
          <w:szCs w:val="24"/>
          <w:lang w:eastAsia="en-US"/>
        </w:rPr>
        <w:t>available Jurisdictions</w:t>
      </w:r>
      <w:r w:rsidRPr="009241CB">
        <w:rPr>
          <w:rFonts w:ascii="Arial" w:eastAsia="Times New Roman" w:hAnsi="Arial" w:cs="Arial"/>
          <w:sz w:val="24"/>
          <w:szCs w:val="24"/>
          <w:lang w:eastAsia="en-US"/>
        </w:rPr>
        <w:t>, the Prospectus and Expressions of Interest.  This may result in a direct award being made</w:t>
      </w:r>
      <w:r>
        <w:rPr>
          <w:rFonts w:ascii="Arial" w:eastAsia="Times New Roman" w:hAnsi="Arial" w:cs="Arial"/>
          <w:sz w:val="24"/>
          <w:szCs w:val="24"/>
          <w:lang w:eastAsia="en-US"/>
        </w:rPr>
        <w:t xml:space="preserve"> by the Buyer to the Supplier.</w:t>
      </w:r>
    </w:p>
    <w:p w14:paraId="0DBEA761" w14:textId="17693C71" w:rsidR="00C719A6" w:rsidRPr="00C719A6" w:rsidRDefault="00C719A6" w:rsidP="00C719A6">
      <w:pPr>
        <w:widowControl/>
        <w:pBdr>
          <w:top w:val="nil"/>
          <w:left w:val="nil"/>
          <w:bottom w:val="nil"/>
          <w:right w:val="nil"/>
          <w:between w:val="nil"/>
        </w:pBdr>
        <w:tabs>
          <w:tab w:val="left" w:pos="0"/>
        </w:tabs>
        <w:spacing w:after="240"/>
        <w:jc w:val="both"/>
        <w:rPr>
          <w:rFonts w:ascii="Arial" w:eastAsia="Arial" w:hAnsi="Arial" w:cs="Arial"/>
          <w:color w:val="000000"/>
          <w:sz w:val="24"/>
          <w:szCs w:val="24"/>
        </w:rPr>
      </w:pPr>
      <w:r w:rsidRPr="00C719A6">
        <w:rPr>
          <w:rFonts w:ascii="Arial" w:eastAsia="Arial" w:hAnsi="Arial" w:cs="Arial"/>
          <w:color w:val="000000"/>
          <w:sz w:val="24"/>
          <w:szCs w:val="24"/>
        </w:rPr>
        <w:t>The following criteria and weightings shall apply to the evaluation for direct award of each Call-Off Contract.</w:t>
      </w:r>
    </w:p>
    <w:tbl>
      <w:tblPr>
        <w:tblStyle w:val="a"/>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44"/>
        <w:gridCol w:w="5670"/>
      </w:tblGrid>
      <w:tr w:rsidR="004C153E" w14:paraId="70A61655" w14:textId="77777777" w:rsidTr="00816923">
        <w:trPr>
          <w:trHeight w:val="742"/>
        </w:trPr>
        <w:tc>
          <w:tcPr>
            <w:tcW w:w="3544" w:type="dxa"/>
            <w:shd w:val="clear" w:color="auto" w:fill="E7E6E6"/>
            <w:vAlign w:val="center"/>
          </w:tcPr>
          <w:p w14:paraId="15E2F315" w14:textId="60DD541A" w:rsidR="004C153E" w:rsidRDefault="004C153E" w:rsidP="00816923">
            <w:pPr>
              <w:keepNext/>
              <w:widowControl/>
              <w:pBdr>
                <w:top w:val="nil"/>
                <w:left w:val="nil"/>
                <w:bottom w:val="nil"/>
                <w:right w:val="nil"/>
                <w:between w:val="nil"/>
              </w:pBdr>
              <w:spacing w:before="120" w:after="120"/>
              <w:ind w:left="142"/>
              <w:jc w:val="center"/>
              <w:rPr>
                <w:rFonts w:ascii="Arial" w:eastAsia="Arial" w:hAnsi="Arial" w:cs="Arial"/>
                <w:b/>
                <w:color w:val="000000"/>
                <w:sz w:val="24"/>
                <w:szCs w:val="24"/>
              </w:rPr>
            </w:pPr>
            <w:r>
              <w:rPr>
                <w:rFonts w:ascii="Arial" w:eastAsia="Arial" w:hAnsi="Arial" w:cs="Arial"/>
                <w:b/>
                <w:color w:val="000000"/>
                <w:sz w:val="24"/>
                <w:szCs w:val="24"/>
              </w:rPr>
              <w:t>Criteria</w:t>
            </w:r>
          </w:p>
        </w:tc>
        <w:tc>
          <w:tcPr>
            <w:tcW w:w="5670" w:type="dxa"/>
            <w:shd w:val="clear" w:color="auto" w:fill="E7E6E6"/>
            <w:vAlign w:val="center"/>
          </w:tcPr>
          <w:p w14:paraId="52786ACD" w14:textId="25F0659A" w:rsidR="004C153E" w:rsidRDefault="004C153E" w:rsidP="00816923">
            <w:pPr>
              <w:widowControl/>
              <w:spacing w:before="120" w:after="200" w:line="276" w:lineRule="auto"/>
              <w:jc w:val="center"/>
              <w:rPr>
                <w:rFonts w:ascii="Arial" w:eastAsia="Arial" w:hAnsi="Arial" w:cs="Arial"/>
                <w:b/>
                <w:sz w:val="24"/>
                <w:szCs w:val="24"/>
              </w:rPr>
            </w:pPr>
            <w:r>
              <w:rPr>
                <w:rFonts w:ascii="Arial" w:eastAsia="Arial" w:hAnsi="Arial" w:cs="Arial"/>
                <w:b/>
                <w:sz w:val="24"/>
                <w:szCs w:val="24"/>
              </w:rPr>
              <w:t>Relative weighting percentage</w:t>
            </w:r>
          </w:p>
        </w:tc>
      </w:tr>
      <w:tr w:rsidR="004C153E" w:rsidRPr="00A84DD2" w14:paraId="20497683" w14:textId="77777777" w:rsidTr="004C153E">
        <w:tc>
          <w:tcPr>
            <w:tcW w:w="3544" w:type="dxa"/>
            <w:shd w:val="clear" w:color="auto" w:fill="E7E6E6"/>
          </w:tcPr>
          <w:p w14:paraId="2EB3AF3E" w14:textId="77777777" w:rsidR="004C153E" w:rsidRPr="00A84DD2" w:rsidRDefault="004C153E" w:rsidP="004C153E">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sidRPr="00A84DD2">
              <w:rPr>
                <w:rFonts w:ascii="Arial" w:hAnsi="Arial" w:cs="Arial"/>
                <w:sz w:val="24"/>
                <w:szCs w:val="24"/>
              </w:rPr>
              <w:t xml:space="preserve">Price (life cycle costs, cost effectiveness &amp; </w:t>
            </w:r>
            <w:r>
              <w:rPr>
                <w:rFonts w:ascii="Arial" w:hAnsi="Arial" w:cs="Arial"/>
                <w:sz w:val="24"/>
                <w:szCs w:val="24"/>
              </w:rPr>
              <w:t>price; price and running costs)</w:t>
            </w:r>
          </w:p>
        </w:tc>
        <w:tc>
          <w:tcPr>
            <w:tcW w:w="5670" w:type="dxa"/>
            <w:shd w:val="clear" w:color="auto" w:fill="auto"/>
          </w:tcPr>
          <w:p w14:paraId="3E56BACF" w14:textId="77777777" w:rsidR="004C153E" w:rsidRPr="00A84DD2" w:rsidRDefault="004C153E" w:rsidP="004C153E">
            <w:pPr>
              <w:widowControl/>
              <w:spacing w:before="120" w:after="200" w:line="276" w:lineRule="auto"/>
              <w:rPr>
                <w:rFonts w:ascii="Arial" w:eastAsia="Arial" w:hAnsi="Arial" w:cs="Arial"/>
                <w:b/>
                <w:sz w:val="24"/>
                <w:szCs w:val="24"/>
              </w:rPr>
            </w:pPr>
            <w:r>
              <w:rPr>
                <w:rFonts w:ascii="Arial" w:eastAsia="Arial" w:hAnsi="Arial" w:cs="Arial"/>
                <w:b/>
                <w:sz w:val="24"/>
                <w:szCs w:val="24"/>
              </w:rPr>
              <w:t>10-90%</w:t>
            </w:r>
          </w:p>
        </w:tc>
      </w:tr>
      <w:tr w:rsidR="004C153E" w:rsidRPr="00A84DD2" w14:paraId="6BED1F98" w14:textId="77777777" w:rsidTr="004C153E">
        <w:tc>
          <w:tcPr>
            <w:tcW w:w="3544" w:type="dxa"/>
            <w:shd w:val="clear" w:color="auto" w:fill="E7E6E6"/>
          </w:tcPr>
          <w:p w14:paraId="3D5434DD" w14:textId="01AB0C9F" w:rsidR="004C153E" w:rsidRPr="00A84DD2" w:rsidRDefault="004C153E" w:rsidP="004C153E">
            <w:pPr>
              <w:keepNext/>
              <w:widowControl/>
              <w:pBdr>
                <w:top w:val="nil"/>
                <w:left w:val="nil"/>
                <w:bottom w:val="nil"/>
                <w:right w:val="nil"/>
                <w:between w:val="nil"/>
              </w:pBdr>
              <w:spacing w:before="120" w:after="120"/>
              <w:ind w:left="142"/>
              <w:jc w:val="both"/>
              <w:rPr>
                <w:rFonts w:ascii="Arial" w:hAnsi="Arial" w:cs="Arial"/>
                <w:sz w:val="24"/>
                <w:szCs w:val="24"/>
              </w:rPr>
            </w:pPr>
            <w:r w:rsidRPr="00A84DD2">
              <w:rPr>
                <w:rFonts w:ascii="Arial" w:hAnsi="Arial" w:cs="Arial"/>
                <w:sz w:val="24"/>
                <w:szCs w:val="24"/>
              </w:rPr>
              <w:t>Quali</w:t>
            </w:r>
            <w:r>
              <w:rPr>
                <w:rFonts w:ascii="Arial" w:hAnsi="Arial" w:cs="Arial"/>
                <w:sz w:val="24"/>
                <w:szCs w:val="24"/>
              </w:rPr>
              <w:t xml:space="preserve">ty (including but not limited to delivery time, </w:t>
            </w:r>
            <w:r w:rsidR="00C571F8">
              <w:rPr>
                <w:rFonts w:ascii="Arial" w:hAnsi="Arial" w:cs="Arial"/>
                <w:sz w:val="24"/>
                <w:szCs w:val="24"/>
              </w:rPr>
              <w:t xml:space="preserve">social value, </w:t>
            </w:r>
            <w:r>
              <w:rPr>
                <w:rFonts w:ascii="Arial" w:hAnsi="Arial" w:cs="Arial"/>
                <w:sz w:val="24"/>
                <w:szCs w:val="24"/>
              </w:rPr>
              <w:t>value adds</w:t>
            </w:r>
            <w:r w:rsidRPr="00A84DD2">
              <w:rPr>
                <w:rFonts w:ascii="Arial" w:hAnsi="Arial" w:cs="Arial"/>
                <w:sz w:val="24"/>
                <w:szCs w:val="24"/>
              </w:rPr>
              <w:t>, servic</w:t>
            </w:r>
            <w:r>
              <w:rPr>
                <w:rFonts w:ascii="Arial" w:hAnsi="Arial" w:cs="Arial"/>
                <w:sz w:val="24"/>
                <w:szCs w:val="24"/>
              </w:rPr>
              <w:t>e fitness for purpose)</w:t>
            </w:r>
          </w:p>
        </w:tc>
        <w:tc>
          <w:tcPr>
            <w:tcW w:w="5670" w:type="dxa"/>
            <w:shd w:val="clear" w:color="auto" w:fill="auto"/>
          </w:tcPr>
          <w:p w14:paraId="627CE1BE" w14:textId="77777777" w:rsidR="004C153E" w:rsidRPr="00A84DD2" w:rsidRDefault="004C153E" w:rsidP="004C153E">
            <w:pPr>
              <w:widowControl/>
              <w:spacing w:before="120" w:after="200" w:line="276" w:lineRule="auto"/>
              <w:rPr>
                <w:rFonts w:ascii="Arial" w:eastAsia="Arial" w:hAnsi="Arial" w:cs="Arial"/>
                <w:b/>
                <w:sz w:val="24"/>
                <w:szCs w:val="24"/>
              </w:rPr>
            </w:pPr>
            <w:r>
              <w:rPr>
                <w:rFonts w:ascii="Arial" w:eastAsia="Arial" w:hAnsi="Arial" w:cs="Arial"/>
                <w:b/>
                <w:sz w:val="24"/>
                <w:szCs w:val="24"/>
              </w:rPr>
              <w:t>10-90%</w:t>
            </w:r>
          </w:p>
        </w:tc>
      </w:tr>
    </w:tbl>
    <w:p w14:paraId="54B42A3D" w14:textId="77777777" w:rsidR="004C153E" w:rsidRDefault="004C153E" w:rsidP="004C153E">
      <w:pPr>
        <w:widowControl/>
        <w:pBdr>
          <w:top w:val="nil"/>
          <w:left w:val="nil"/>
          <w:bottom w:val="nil"/>
          <w:right w:val="nil"/>
          <w:between w:val="nil"/>
        </w:pBdr>
        <w:jc w:val="both"/>
        <w:rPr>
          <w:rFonts w:ascii="Arial" w:hAnsi="Arial"/>
          <w:i/>
          <w:iCs/>
          <w:color w:val="222222"/>
          <w:shd w:val="clear" w:color="auto" w:fill="FFFFFF"/>
        </w:rPr>
      </w:pPr>
    </w:p>
    <w:p w14:paraId="0D4CBC22" w14:textId="400A45C2" w:rsidR="00B41A3B" w:rsidRDefault="004C153E" w:rsidP="004C153E">
      <w:pPr>
        <w:widowControl/>
        <w:pBdr>
          <w:top w:val="nil"/>
          <w:left w:val="nil"/>
          <w:bottom w:val="nil"/>
          <w:right w:val="nil"/>
          <w:between w:val="nil"/>
        </w:pBdr>
        <w:jc w:val="both"/>
        <w:rPr>
          <w:rFonts w:ascii="Arial" w:eastAsia="Arial" w:hAnsi="Arial" w:cs="Arial"/>
          <w:color w:val="FFFFFF"/>
          <w:sz w:val="24"/>
          <w:szCs w:val="24"/>
        </w:rPr>
      </w:pPr>
      <w:r>
        <w:rPr>
          <w:rFonts w:ascii="Arial" w:hAnsi="Arial"/>
          <w:i/>
          <w:iCs/>
          <w:color w:val="222222"/>
          <w:shd w:val="clear" w:color="auto" w:fill="FFFFFF"/>
        </w:rPr>
        <w:t>In keeping with PPN 06/20, the Buyer should agree with the Supplier what they can and will do to help work towards the social value priorities set out in the Framework Schedule 1</w:t>
      </w:r>
      <w:r w:rsidR="00816923">
        <w:rPr>
          <w:rFonts w:ascii="Arial" w:hAnsi="Arial"/>
          <w:i/>
          <w:iCs/>
          <w:color w:val="222222"/>
          <w:shd w:val="clear" w:color="auto" w:fill="FFFFFF"/>
        </w:rPr>
        <w:t xml:space="preserve"> </w:t>
      </w:r>
      <w:r>
        <w:rPr>
          <w:rFonts w:ascii="Arial" w:hAnsi="Arial"/>
          <w:i/>
          <w:iCs/>
          <w:color w:val="222222"/>
          <w:shd w:val="clear" w:color="auto" w:fill="FFFFFF"/>
        </w:rPr>
        <w:t>(Specification).  Buyers should discuss with the</w:t>
      </w:r>
      <w:r w:rsidR="00816923">
        <w:rPr>
          <w:rFonts w:ascii="Arial" w:hAnsi="Arial"/>
          <w:i/>
          <w:iCs/>
          <w:color w:val="222222"/>
          <w:shd w:val="clear" w:color="auto" w:fill="FFFFFF"/>
        </w:rPr>
        <w:t xml:space="preserve"> Supplier</w:t>
      </w:r>
      <w:r>
        <w:rPr>
          <w:rFonts w:ascii="Arial" w:hAnsi="Arial"/>
          <w:i/>
          <w:iCs/>
          <w:color w:val="222222"/>
          <w:shd w:val="clear" w:color="auto" w:fill="FFFFFF"/>
        </w:rPr>
        <w:t xml:space="preserve"> what would be an appropriate and proportionate commitment, and this commitment will form part of the Call-off Contract.  Buyers would then evaluate the </w:t>
      </w:r>
      <w:r w:rsidR="00816923">
        <w:rPr>
          <w:rFonts w:ascii="Arial" w:hAnsi="Arial"/>
          <w:i/>
          <w:iCs/>
          <w:color w:val="222222"/>
          <w:shd w:val="clear" w:color="auto" w:fill="FFFFFF"/>
        </w:rPr>
        <w:t>S</w:t>
      </w:r>
      <w:r>
        <w:rPr>
          <w:rFonts w:ascii="Arial" w:hAnsi="Arial"/>
          <w:i/>
          <w:iCs/>
          <w:color w:val="222222"/>
          <w:shd w:val="clear" w:color="auto" w:fill="FFFFFF"/>
        </w:rPr>
        <w:t>upplier’s performance against this commitment as part of ongoing contract management.</w:t>
      </w:r>
    </w:p>
    <w:p w14:paraId="53DA0A90" w14:textId="41FC20BC" w:rsidR="00B41A3B" w:rsidRDefault="00215A24">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Annex </w:t>
      </w:r>
      <w:r w:rsidR="0092201B">
        <w:rPr>
          <w:rFonts w:ascii="Arial Bold" w:eastAsia="Arial Bold" w:hAnsi="Arial Bold" w:cs="Arial Bold"/>
          <w:b/>
          <w:color w:val="000000"/>
          <w:sz w:val="36"/>
          <w:szCs w:val="36"/>
        </w:rPr>
        <w:t>C</w:t>
      </w:r>
      <w:r>
        <w:rPr>
          <w:rFonts w:ascii="Arial Bold" w:eastAsia="Arial Bold" w:hAnsi="Arial Bold" w:cs="Arial Bold"/>
          <w:b/>
          <w:color w:val="000000"/>
          <w:sz w:val="36"/>
          <w:szCs w:val="36"/>
        </w:rPr>
        <w:t>: Further Competition Award Criteria</w:t>
      </w:r>
    </w:p>
    <w:p w14:paraId="6ED42893" w14:textId="4BEF4491" w:rsidR="00215A24" w:rsidRDefault="0057416F" w:rsidP="00215A24">
      <w:pPr>
        <w:widowControl/>
        <w:tabs>
          <w:tab w:val="left" w:pos="851"/>
        </w:tabs>
        <w:suppressAutoHyphens/>
        <w:autoSpaceDN w:val="0"/>
        <w:spacing w:after="240"/>
        <w:jc w:val="both"/>
        <w:textAlignment w:val="baseline"/>
        <w:rPr>
          <w:rFonts w:ascii="Arial" w:eastAsia="Times New Roman" w:hAnsi="Arial" w:cs="Arial"/>
          <w:sz w:val="24"/>
          <w:szCs w:val="24"/>
          <w:lang w:eastAsia="en-US"/>
        </w:rPr>
      </w:pPr>
      <w:r w:rsidRPr="0057416F">
        <w:rPr>
          <w:rFonts w:ascii="Arial" w:eastAsia="Times New Roman" w:hAnsi="Arial" w:cs="Arial"/>
          <w:sz w:val="24"/>
          <w:szCs w:val="24"/>
          <w:lang w:eastAsia="en-US"/>
        </w:rPr>
        <w:t>To ascertain who could provide the Buyer’s requirements, the Buyer will use the down-select, identifying those elements of its requirements set out in the Capability Matrix and available Jurisdictions, the Prospectus</w:t>
      </w:r>
      <w:r>
        <w:rPr>
          <w:rFonts w:ascii="Arial" w:eastAsia="Times New Roman" w:hAnsi="Arial" w:cs="Arial"/>
          <w:sz w:val="24"/>
          <w:szCs w:val="24"/>
          <w:lang w:eastAsia="en-US"/>
        </w:rPr>
        <w:t>,</w:t>
      </w:r>
      <w:r w:rsidRPr="0057416F">
        <w:rPr>
          <w:rFonts w:ascii="Arial" w:eastAsia="Times New Roman" w:hAnsi="Arial" w:cs="Arial"/>
          <w:sz w:val="24"/>
          <w:szCs w:val="24"/>
          <w:lang w:eastAsia="en-US"/>
        </w:rPr>
        <w:t xml:space="preserve"> Expressions of Interest</w:t>
      </w:r>
      <w:r>
        <w:rPr>
          <w:rFonts w:ascii="Arial" w:eastAsia="Times New Roman" w:hAnsi="Arial" w:cs="Arial"/>
          <w:sz w:val="24"/>
          <w:szCs w:val="24"/>
          <w:lang w:eastAsia="en-US"/>
        </w:rPr>
        <w:t xml:space="preserve"> and/or Conference Call</w:t>
      </w:r>
      <w:r w:rsidRPr="0057416F">
        <w:rPr>
          <w:rFonts w:ascii="Arial" w:eastAsia="Times New Roman" w:hAnsi="Arial" w:cs="Arial"/>
          <w:sz w:val="24"/>
          <w:szCs w:val="24"/>
          <w:lang w:eastAsia="en-US"/>
        </w:rPr>
        <w:t xml:space="preserve">.  </w:t>
      </w:r>
      <w:r w:rsidR="00397412">
        <w:rPr>
          <w:rFonts w:ascii="Arial" w:eastAsia="Times New Roman" w:hAnsi="Arial" w:cs="Arial"/>
          <w:sz w:val="24"/>
          <w:szCs w:val="24"/>
          <w:lang w:eastAsia="en-US"/>
        </w:rPr>
        <w:t>Where there are 2 or more Suppliers who could provide the Buyer’s requirements a Further Competition Procedure shall be undertaken</w:t>
      </w:r>
      <w:r w:rsidR="00215A24" w:rsidRPr="00215A24">
        <w:rPr>
          <w:rFonts w:ascii="Arial" w:eastAsia="Times New Roman" w:hAnsi="Arial" w:cs="Arial"/>
          <w:sz w:val="24"/>
          <w:szCs w:val="24"/>
          <w:lang w:eastAsia="en-US"/>
        </w:rPr>
        <w:t>.</w:t>
      </w:r>
    </w:p>
    <w:p w14:paraId="7C60C7D5" w14:textId="020A8533" w:rsidR="004608AC" w:rsidRPr="00215A24" w:rsidRDefault="004608AC" w:rsidP="00215A24">
      <w:pPr>
        <w:widowControl/>
        <w:tabs>
          <w:tab w:val="left" w:pos="851"/>
        </w:tabs>
        <w:suppressAutoHyphens/>
        <w:autoSpaceDN w:val="0"/>
        <w:spacing w:after="240"/>
        <w:jc w:val="both"/>
        <w:textAlignment w:val="baseline"/>
        <w:rPr>
          <w:rFonts w:ascii="Arial" w:eastAsia="Times New Roman" w:hAnsi="Arial" w:cs="Arial"/>
          <w:sz w:val="24"/>
          <w:szCs w:val="24"/>
          <w:lang w:eastAsia="en-US"/>
        </w:rPr>
      </w:pPr>
      <w:r>
        <w:rPr>
          <w:rFonts w:ascii="Arial" w:eastAsia="Times New Roman" w:hAnsi="Arial" w:cs="Arial"/>
          <w:sz w:val="24"/>
          <w:szCs w:val="24"/>
          <w:lang w:eastAsia="en-US"/>
        </w:rPr>
        <w:t>The Buyer may, as they deem appropriate and proportionate in line with the advice of their commercial team, choose to</w:t>
      </w:r>
      <w:r w:rsidRPr="004608AC">
        <w:rPr>
          <w:rFonts w:ascii="Arial" w:eastAsia="Times New Roman" w:hAnsi="Arial" w:cs="Arial"/>
          <w:sz w:val="24"/>
          <w:szCs w:val="24"/>
          <w:lang w:eastAsia="en-US"/>
        </w:rPr>
        <w:t xml:space="preserve"> </w:t>
      </w:r>
      <w:r>
        <w:rPr>
          <w:rFonts w:ascii="Arial" w:eastAsia="Times New Roman" w:hAnsi="Arial" w:cs="Arial"/>
          <w:sz w:val="24"/>
          <w:szCs w:val="24"/>
          <w:lang w:eastAsia="en-US"/>
        </w:rPr>
        <w:t>operate an accelerated further c</w:t>
      </w:r>
      <w:r w:rsidRPr="004608AC">
        <w:rPr>
          <w:rFonts w:ascii="Arial" w:eastAsia="Times New Roman" w:hAnsi="Arial" w:cs="Arial"/>
          <w:sz w:val="24"/>
          <w:szCs w:val="24"/>
          <w:lang w:eastAsia="en-US"/>
        </w:rPr>
        <w:t xml:space="preserve">ompetition. This will follow the </w:t>
      </w:r>
      <w:r>
        <w:rPr>
          <w:rFonts w:ascii="Arial" w:eastAsia="Times New Roman" w:hAnsi="Arial" w:cs="Arial"/>
          <w:sz w:val="24"/>
          <w:szCs w:val="24"/>
          <w:lang w:eastAsia="en-US"/>
        </w:rPr>
        <w:t xml:space="preserve">Further Competition Procedure </w:t>
      </w:r>
      <w:r w:rsidRPr="004608AC">
        <w:rPr>
          <w:rFonts w:ascii="Arial" w:eastAsia="Times New Roman" w:hAnsi="Arial" w:cs="Arial"/>
          <w:sz w:val="24"/>
          <w:szCs w:val="24"/>
          <w:lang w:eastAsia="en-US"/>
        </w:rPr>
        <w:t xml:space="preserve">but involve a reduced period for competition and a corresponding reduction in the number of questions or length of responses </w:t>
      </w:r>
      <w:r>
        <w:rPr>
          <w:rFonts w:ascii="Arial" w:eastAsia="Times New Roman" w:hAnsi="Arial" w:cs="Arial"/>
          <w:sz w:val="24"/>
          <w:szCs w:val="24"/>
          <w:lang w:eastAsia="en-US"/>
        </w:rPr>
        <w:t xml:space="preserve">required </w:t>
      </w:r>
      <w:r w:rsidRPr="004608AC">
        <w:rPr>
          <w:rFonts w:ascii="Arial" w:eastAsia="Times New Roman" w:hAnsi="Arial" w:cs="Arial"/>
          <w:sz w:val="24"/>
          <w:szCs w:val="24"/>
          <w:lang w:eastAsia="en-US"/>
        </w:rPr>
        <w:t xml:space="preserve">in the Call-Off Tender. </w:t>
      </w:r>
    </w:p>
    <w:p w14:paraId="5C258FAE" w14:textId="77777777" w:rsidR="00B41A3B" w:rsidRDefault="00215A24">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961"/>
      </w:tblGrid>
      <w:tr w:rsidR="000E1BD2" w14:paraId="0057FE69" w14:textId="77777777" w:rsidTr="000E1BD2">
        <w:tc>
          <w:tcPr>
            <w:tcW w:w="4815" w:type="dxa"/>
            <w:shd w:val="clear" w:color="auto" w:fill="E7E6E6"/>
          </w:tcPr>
          <w:p w14:paraId="2805DEDA" w14:textId="77777777" w:rsidR="000E1BD2" w:rsidRDefault="000E1BD2" w:rsidP="000E1BD2">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961" w:type="dxa"/>
            <w:shd w:val="clear" w:color="auto" w:fill="E7E6E6"/>
            <w:vAlign w:val="center"/>
          </w:tcPr>
          <w:p w14:paraId="7493AAEC" w14:textId="07DFB522" w:rsidR="000E1BD2" w:rsidRDefault="000E1BD2" w:rsidP="000E1BD2">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sz w:val="24"/>
                <w:szCs w:val="24"/>
              </w:rPr>
              <w:t>Relative weighting percentage</w:t>
            </w:r>
          </w:p>
        </w:tc>
      </w:tr>
      <w:tr w:rsidR="000E1BD2" w14:paraId="02A62F02" w14:textId="77777777" w:rsidTr="000E1BD2">
        <w:tc>
          <w:tcPr>
            <w:tcW w:w="4815" w:type="dxa"/>
            <w:tcBorders>
              <w:bottom w:val="single" w:sz="4" w:space="0" w:color="auto"/>
            </w:tcBorders>
          </w:tcPr>
          <w:p w14:paraId="355D8358" w14:textId="6E1C1D67" w:rsidR="000E1BD2" w:rsidRPr="00816923" w:rsidRDefault="000E1BD2" w:rsidP="000E1BD2">
            <w:pPr>
              <w:widowControl/>
              <w:pBdr>
                <w:top w:val="nil"/>
                <w:left w:val="nil"/>
                <w:bottom w:val="nil"/>
                <w:right w:val="nil"/>
                <w:between w:val="nil"/>
              </w:pBdr>
              <w:tabs>
                <w:tab w:val="left" w:pos="851"/>
              </w:tabs>
              <w:rPr>
                <w:rFonts w:ascii="Arial" w:eastAsia="Arial" w:hAnsi="Arial" w:cs="Arial"/>
                <w:color w:val="000000"/>
              </w:rPr>
            </w:pPr>
            <w:r w:rsidRPr="00816923">
              <w:rPr>
                <w:rFonts w:ascii="Arial" w:eastAsia="Arial" w:hAnsi="Arial" w:cs="Arial"/>
                <w:color w:val="000000"/>
                <w:u w:val="single"/>
              </w:rPr>
              <w:t xml:space="preserve">Quality </w:t>
            </w:r>
            <w:r>
              <w:rPr>
                <w:rFonts w:ascii="Arial" w:eastAsia="Arial" w:hAnsi="Arial" w:cs="Arial"/>
                <w:color w:val="000000"/>
              </w:rPr>
              <w:t xml:space="preserve">- </w:t>
            </w:r>
            <w:r w:rsidRPr="00816923">
              <w:rPr>
                <w:rFonts w:ascii="Arial" w:eastAsia="Arial" w:hAnsi="Arial" w:cs="Arial"/>
                <w:color w:val="000000"/>
              </w:rPr>
              <w:t>Which may include but is not limited to:</w:t>
            </w:r>
          </w:p>
          <w:p w14:paraId="5F8498DD" w14:textId="77777777" w:rsidR="000E1BD2" w:rsidRPr="00816923"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816923">
              <w:rPr>
                <w:rFonts w:ascii="Arial" w:eastAsia="Arial" w:hAnsi="Arial" w:cs="Arial"/>
                <w:color w:val="000000"/>
              </w:rPr>
              <w:t>•</w:t>
            </w:r>
            <w:r w:rsidRPr="00816923">
              <w:rPr>
                <w:rFonts w:ascii="Arial" w:eastAsia="Arial" w:hAnsi="Arial" w:cs="Arial"/>
                <w:color w:val="000000"/>
              </w:rPr>
              <w:tab/>
              <w:t>Added Value</w:t>
            </w:r>
          </w:p>
          <w:p w14:paraId="7CE94494" w14:textId="77777777" w:rsidR="000E1BD2" w:rsidRPr="00816923"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816923">
              <w:rPr>
                <w:rFonts w:ascii="Arial" w:eastAsia="Arial" w:hAnsi="Arial" w:cs="Arial"/>
                <w:color w:val="000000"/>
              </w:rPr>
              <w:t>•</w:t>
            </w:r>
            <w:r w:rsidRPr="00816923">
              <w:rPr>
                <w:rFonts w:ascii="Arial" w:eastAsia="Arial" w:hAnsi="Arial" w:cs="Arial"/>
                <w:color w:val="000000"/>
              </w:rPr>
              <w:tab/>
              <w:t>Innovation</w:t>
            </w:r>
          </w:p>
          <w:p w14:paraId="1BF8C9FE" w14:textId="77777777" w:rsidR="000E1BD2" w:rsidRPr="00C81795"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C81795">
              <w:rPr>
                <w:rFonts w:ascii="Arial" w:eastAsia="Arial" w:hAnsi="Arial" w:cs="Arial"/>
                <w:color w:val="000000"/>
              </w:rPr>
              <w:t>•</w:t>
            </w:r>
            <w:r w:rsidRPr="00C81795">
              <w:rPr>
                <w:rFonts w:ascii="Arial" w:eastAsia="Arial" w:hAnsi="Arial" w:cs="Arial"/>
                <w:color w:val="000000"/>
              </w:rPr>
              <w:tab/>
              <w:t>Social Value</w:t>
            </w:r>
          </w:p>
          <w:p w14:paraId="3269E23A" w14:textId="77777777" w:rsidR="000E1BD2" w:rsidRPr="00C81795"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C81795">
              <w:rPr>
                <w:rFonts w:ascii="Arial" w:eastAsia="Arial" w:hAnsi="Arial" w:cs="Arial"/>
                <w:color w:val="000000"/>
              </w:rPr>
              <w:t>•</w:t>
            </w:r>
            <w:r w:rsidRPr="00C81795">
              <w:rPr>
                <w:rFonts w:ascii="Arial" w:eastAsia="Arial" w:hAnsi="Arial" w:cs="Arial"/>
                <w:color w:val="000000"/>
              </w:rPr>
              <w:tab/>
              <w:t>Approach To Delivery Of The Services</w:t>
            </w:r>
          </w:p>
          <w:p w14:paraId="23189374" w14:textId="77777777" w:rsidR="000E1BD2" w:rsidRPr="00816923"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C81795">
              <w:rPr>
                <w:rFonts w:ascii="Arial" w:eastAsia="Arial" w:hAnsi="Arial" w:cs="Arial"/>
                <w:color w:val="000000"/>
              </w:rPr>
              <w:t>•</w:t>
            </w:r>
            <w:r w:rsidRPr="00C81795">
              <w:rPr>
                <w:rFonts w:ascii="Arial" w:eastAsia="Arial" w:hAnsi="Arial" w:cs="Arial"/>
                <w:color w:val="000000"/>
              </w:rPr>
              <w:tab/>
              <w:t>Implementation</w:t>
            </w:r>
          </w:p>
          <w:p w14:paraId="66E7B8F9" w14:textId="77777777" w:rsidR="000E1BD2" w:rsidRDefault="000E1BD2" w:rsidP="000E1BD2">
            <w:pPr>
              <w:widowControl/>
              <w:pBdr>
                <w:top w:val="nil"/>
                <w:left w:val="nil"/>
                <w:bottom w:val="nil"/>
                <w:right w:val="nil"/>
                <w:between w:val="nil"/>
              </w:pBdr>
              <w:tabs>
                <w:tab w:val="left" w:pos="592"/>
              </w:tabs>
              <w:ind w:left="592" w:hanging="309"/>
              <w:rPr>
                <w:rFonts w:ascii="Arial" w:eastAsia="Arial" w:hAnsi="Arial" w:cs="Arial"/>
                <w:color w:val="000000"/>
              </w:rPr>
            </w:pPr>
            <w:r w:rsidRPr="00816923">
              <w:rPr>
                <w:rFonts w:ascii="Arial" w:eastAsia="Arial" w:hAnsi="Arial" w:cs="Arial"/>
                <w:color w:val="000000"/>
              </w:rPr>
              <w:t>•</w:t>
            </w:r>
            <w:r w:rsidRPr="00816923">
              <w:rPr>
                <w:rFonts w:ascii="Arial" w:eastAsia="Arial" w:hAnsi="Arial" w:cs="Arial"/>
                <w:color w:val="000000"/>
              </w:rPr>
              <w:tab/>
              <w:t>Use Of Supply Chain / Partners</w:t>
            </w:r>
          </w:p>
          <w:p w14:paraId="4AC7BE89" w14:textId="375F87C1" w:rsidR="000E1BD2" w:rsidRDefault="000E1BD2" w:rsidP="000E1BD2">
            <w:pPr>
              <w:widowControl/>
              <w:pBdr>
                <w:top w:val="nil"/>
                <w:left w:val="nil"/>
                <w:bottom w:val="nil"/>
                <w:right w:val="nil"/>
                <w:between w:val="nil"/>
              </w:pBdr>
              <w:tabs>
                <w:tab w:val="left" w:pos="309"/>
              </w:tabs>
              <w:ind w:left="309" w:hanging="309"/>
              <w:rPr>
                <w:rFonts w:ascii="Arial" w:eastAsia="Arial" w:hAnsi="Arial" w:cs="Arial"/>
                <w:color w:val="000000"/>
              </w:rPr>
            </w:pPr>
          </w:p>
        </w:tc>
        <w:tc>
          <w:tcPr>
            <w:tcW w:w="4961" w:type="dxa"/>
            <w:tcBorders>
              <w:bottom w:val="single" w:sz="4" w:space="0" w:color="auto"/>
            </w:tcBorders>
          </w:tcPr>
          <w:p w14:paraId="0826386D" w14:textId="2C348B8E" w:rsidR="000E1BD2" w:rsidRDefault="000E1BD2" w:rsidP="000E1BD2">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t>10-90%</w:t>
            </w:r>
          </w:p>
        </w:tc>
      </w:tr>
      <w:tr w:rsidR="000E1BD2" w14:paraId="184C2CA2" w14:textId="77777777" w:rsidTr="000E1BD2">
        <w:tc>
          <w:tcPr>
            <w:tcW w:w="4815" w:type="dxa"/>
            <w:tcBorders>
              <w:top w:val="single" w:sz="4" w:space="0" w:color="auto"/>
              <w:left w:val="single" w:sz="4" w:space="0" w:color="auto"/>
              <w:bottom w:val="single" w:sz="4" w:space="0" w:color="auto"/>
              <w:right w:val="single" w:sz="4" w:space="0" w:color="auto"/>
            </w:tcBorders>
          </w:tcPr>
          <w:p w14:paraId="3C66166D" w14:textId="77777777" w:rsidR="000E1BD2" w:rsidRDefault="000E1BD2" w:rsidP="000E1BD2">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961" w:type="dxa"/>
            <w:tcBorders>
              <w:top w:val="single" w:sz="4" w:space="0" w:color="auto"/>
              <w:left w:val="single" w:sz="4" w:space="0" w:color="auto"/>
              <w:bottom w:val="single" w:sz="4" w:space="0" w:color="auto"/>
              <w:right w:val="single" w:sz="4" w:space="0" w:color="auto"/>
            </w:tcBorders>
          </w:tcPr>
          <w:p w14:paraId="2A00FF6E" w14:textId="76DA94E2" w:rsidR="000E1BD2" w:rsidRDefault="000E1BD2" w:rsidP="000E1BD2">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sz w:val="24"/>
                <w:szCs w:val="24"/>
              </w:rPr>
              <w:t>10-90%</w:t>
            </w:r>
          </w:p>
        </w:tc>
      </w:tr>
    </w:tbl>
    <w:p w14:paraId="3D59119A" w14:textId="77777777" w:rsidR="00B41A3B" w:rsidRDefault="00B41A3B">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14:paraId="369DE364" w14:textId="4868EA29" w:rsidR="004608AC" w:rsidRDefault="004608AC">
      <w:pPr>
        <w:widowControl/>
        <w:pBdr>
          <w:top w:val="nil"/>
          <w:left w:val="nil"/>
          <w:bottom w:val="nil"/>
          <w:right w:val="nil"/>
          <w:between w:val="nil"/>
        </w:pBdr>
        <w:jc w:val="both"/>
        <w:rPr>
          <w:rFonts w:ascii="Arial" w:eastAsia="Arial" w:hAnsi="Arial" w:cs="Arial"/>
          <w:color w:val="FFFFFF"/>
          <w:sz w:val="24"/>
          <w:szCs w:val="24"/>
        </w:rPr>
      </w:pPr>
    </w:p>
    <w:p w14:paraId="7BEC0C6B" w14:textId="77777777" w:rsidR="004608AC" w:rsidRDefault="004608AC">
      <w:pPr>
        <w:widowControl/>
        <w:pBdr>
          <w:top w:val="nil"/>
          <w:left w:val="nil"/>
          <w:bottom w:val="nil"/>
          <w:right w:val="nil"/>
          <w:between w:val="nil"/>
        </w:pBdr>
        <w:jc w:val="both"/>
        <w:rPr>
          <w:rFonts w:ascii="Arial" w:eastAsia="Arial" w:hAnsi="Arial" w:cs="Arial"/>
          <w:color w:val="FFFFFF"/>
          <w:sz w:val="24"/>
          <w:szCs w:val="24"/>
        </w:rPr>
        <w:sectPr w:rsidR="004608AC">
          <w:headerReference w:type="default" r:id="rId12"/>
          <w:footerReference w:type="default" r:id="rId13"/>
          <w:headerReference w:type="first" r:id="rId14"/>
          <w:footerReference w:type="first" r:id="rId15"/>
          <w:pgSz w:w="11906" w:h="16838"/>
          <w:pgMar w:top="1440" w:right="1440" w:bottom="1440" w:left="1440" w:header="709" w:footer="709" w:gutter="0"/>
          <w:pgNumType w:start="1"/>
          <w:cols w:space="720"/>
        </w:sectPr>
      </w:pPr>
    </w:p>
    <w:p w14:paraId="42436F97" w14:textId="77777777" w:rsidR="00B41A3B" w:rsidRDefault="00B41A3B">
      <w:pPr>
        <w:widowControl/>
        <w:pBdr>
          <w:top w:val="nil"/>
          <w:left w:val="nil"/>
          <w:bottom w:val="nil"/>
          <w:right w:val="nil"/>
          <w:between w:val="nil"/>
        </w:pBdr>
        <w:jc w:val="both"/>
        <w:rPr>
          <w:rFonts w:ascii="Arial" w:eastAsia="Arial" w:hAnsi="Arial" w:cs="Arial"/>
          <w:color w:val="FFFFFF"/>
          <w:sz w:val="24"/>
          <w:szCs w:val="24"/>
        </w:rPr>
      </w:pPr>
    </w:p>
    <w:sectPr w:rsidR="00B41A3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9A2D2" w14:textId="77777777" w:rsidR="002802FD" w:rsidRDefault="002802FD">
      <w:r>
        <w:separator/>
      </w:r>
    </w:p>
  </w:endnote>
  <w:endnote w:type="continuationSeparator" w:id="0">
    <w:p w14:paraId="4ED0105C" w14:textId="77777777" w:rsidR="002802FD" w:rsidRDefault="0028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26B2F" w14:textId="6504A174" w:rsidR="00AE437D" w:rsidRDefault="00AE437D">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sidR="00C81795">
      <w:rPr>
        <w:rFonts w:ascii="Arial" w:eastAsia="Arial" w:hAnsi="Arial" w:cs="Arial"/>
        <w:sz w:val="20"/>
        <w:szCs w:val="20"/>
      </w:rPr>
      <w:t>6179</w:t>
    </w:r>
    <w:r>
      <w:rPr>
        <w:rFonts w:ascii="Arial" w:eastAsia="Arial" w:hAnsi="Arial" w:cs="Arial"/>
        <w:sz w:val="20"/>
        <w:szCs w:val="20"/>
      </w:rPr>
      <w:tab/>
      <w:t xml:space="preserve">                                           </w:t>
    </w:r>
  </w:p>
  <w:p w14:paraId="3EF6AB0A" w14:textId="17E0620A" w:rsidR="00AE437D" w:rsidRDefault="00AE437D">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CB2A43">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80C649E" w14:textId="07E52DC2" w:rsidR="00AE437D" w:rsidRDefault="00AE437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F3322" w14:textId="77777777" w:rsidR="00AE437D" w:rsidRDefault="00AE437D">
    <w:pPr>
      <w:widowControl/>
      <w:pBdr>
        <w:top w:val="nil"/>
        <w:left w:val="nil"/>
        <w:bottom w:val="nil"/>
        <w:right w:val="nil"/>
        <w:between w:val="nil"/>
      </w:pBdr>
      <w:tabs>
        <w:tab w:val="center" w:pos="4513"/>
        <w:tab w:val="right" w:pos="9026"/>
      </w:tabs>
      <w:jc w:val="both"/>
      <w:rPr>
        <w:color w:val="000000"/>
      </w:rPr>
    </w:pPr>
  </w:p>
  <w:p w14:paraId="166965B6" w14:textId="77777777" w:rsidR="00AE437D" w:rsidRDefault="00AE437D">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646FC018" w14:textId="77777777" w:rsidR="00AE437D" w:rsidRDefault="00AE437D">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2E2955C7" w14:textId="77777777" w:rsidR="00AE437D" w:rsidRDefault="00AE437D">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214C4" w14:textId="77777777" w:rsidR="002802FD" w:rsidRDefault="002802FD">
      <w:r>
        <w:separator/>
      </w:r>
    </w:p>
  </w:footnote>
  <w:footnote w:type="continuationSeparator" w:id="0">
    <w:p w14:paraId="21D44DC6" w14:textId="77777777" w:rsidR="002802FD" w:rsidRDefault="00280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7AEF7" w14:textId="77777777" w:rsidR="00AE437D" w:rsidRDefault="00AE437D">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4D701897" w14:textId="77777777" w:rsidR="00AE437D" w:rsidRDefault="00AE437D">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3DBDB" w14:textId="77777777" w:rsidR="00AE437D" w:rsidRDefault="00AE437D">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1A46183C" w14:textId="77777777" w:rsidR="00AE437D" w:rsidRDefault="00AE437D">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0E1C67B4" w14:textId="77777777" w:rsidR="00AE437D" w:rsidRDefault="00AE437D">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3687B"/>
    <w:multiLevelType w:val="multilevel"/>
    <w:tmpl w:val="D546777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hAnsi="Arial" w:cs="Arial" w:hint="default"/>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3552907"/>
    <w:multiLevelType w:val="multilevel"/>
    <w:tmpl w:val="EECEF2B4"/>
    <w:lvl w:ilvl="0">
      <w:start w:val="1"/>
      <w:numFmt w:val="decimal"/>
      <w:lvlText w:val="%1."/>
      <w:lvlJc w:val="left"/>
      <w:pPr>
        <w:ind w:left="360" w:hanging="360"/>
      </w:pPr>
      <w:rPr>
        <w:rFonts w:hint="default"/>
        <w:b/>
        <w:i w:val="0"/>
        <w:smallCaps w:val="0"/>
        <w:strike w:val="0"/>
        <w:color w:val="00000A"/>
        <w:sz w:val="24"/>
        <w:szCs w:val="24"/>
        <w:u w:val="none"/>
        <w:vertAlign w:val="baseline"/>
      </w:rPr>
    </w:lvl>
    <w:lvl w:ilvl="1">
      <w:start w:val="1"/>
      <w:numFmt w:val="decimal"/>
      <w:lvlText w:val="%1.%2"/>
      <w:lvlJc w:val="left"/>
      <w:pPr>
        <w:ind w:left="1080" w:hanging="360"/>
      </w:pPr>
      <w:rPr>
        <w:rFonts w:hint="default"/>
        <w:b w:val="0"/>
        <w:i w:val="0"/>
        <w:smallCaps w:val="0"/>
        <w:strike w:val="0"/>
        <w:color w:val="00000A"/>
        <w:sz w:val="22"/>
        <w:szCs w:val="22"/>
        <w:u w:val="none"/>
        <w:vertAlign w:val="baseline"/>
      </w:rPr>
    </w:lvl>
    <w:lvl w:ilvl="2">
      <w:start w:val="1"/>
      <w:numFmt w:val="decimal"/>
      <w:lvlText w:val="%1.%2.%3"/>
      <w:lvlJc w:val="left"/>
      <w:pPr>
        <w:ind w:left="2610" w:hanging="720"/>
      </w:pPr>
      <w:rPr>
        <w:rFonts w:hint="default"/>
        <w:b w:val="0"/>
        <w:i w:val="0"/>
        <w:smallCaps w:val="0"/>
        <w:strike w:val="0"/>
        <w:color w:val="00000A"/>
        <w:sz w:val="22"/>
        <w:szCs w:val="22"/>
        <w:u w:val="none"/>
        <w:vertAlign w:val="baseline"/>
      </w:rPr>
    </w:lvl>
    <w:lvl w:ilvl="3">
      <w:start w:val="1"/>
      <w:numFmt w:val="lowerLetter"/>
      <w:lvlText w:val="(%4)"/>
      <w:lvlJc w:val="left"/>
      <w:pPr>
        <w:ind w:left="2847" w:hanging="720"/>
      </w:pPr>
      <w:rPr>
        <w:rFonts w:hint="default"/>
        <w:b w:val="0"/>
        <w:i w:val="0"/>
        <w:smallCaps w:val="0"/>
        <w:strike w:val="0"/>
        <w:color w:val="00000A"/>
        <w:sz w:val="22"/>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313E5AC6"/>
    <w:multiLevelType w:val="multilevel"/>
    <w:tmpl w:val="29C6EE7E"/>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8E612BC"/>
    <w:multiLevelType w:val="hybridMultilevel"/>
    <w:tmpl w:val="AF2245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4151100E"/>
    <w:multiLevelType w:val="multilevel"/>
    <w:tmpl w:val="D546777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rFonts w:ascii="Arial" w:hAnsi="Arial" w:cs="Arial" w:hint="default"/>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4E2825D1"/>
    <w:multiLevelType w:val="hybridMultilevel"/>
    <w:tmpl w:val="5C686B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CD647B"/>
    <w:multiLevelType w:val="hybridMultilevel"/>
    <w:tmpl w:val="3DE00930"/>
    <w:lvl w:ilvl="0" w:tplc="D5DE3AB2">
      <w:start w:val="10"/>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C7F444E"/>
    <w:multiLevelType w:val="hybridMultilevel"/>
    <w:tmpl w:val="169019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7A60CB7"/>
    <w:multiLevelType w:val="hybridMultilevel"/>
    <w:tmpl w:val="D79C0F1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6BB70B89"/>
    <w:multiLevelType w:val="multilevel"/>
    <w:tmpl w:val="945AEF2A"/>
    <w:styleLink w:val="WWNum10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C662ABA"/>
    <w:multiLevelType w:val="hybridMultilevel"/>
    <w:tmpl w:val="B3241DD0"/>
    <w:lvl w:ilvl="0" w:tplc="08090001">
      <w:start w:val="1"/>
      <w:numFmt w:val="bullet"/>
      <w:lvlText w:val=""/>
      <w:lvlJc w:val="left"/>
      <w:pPr>
        <w:ind w:left="2610" w:hanging="360"/>
      </w:pPr>
      <w:rPr>
        <w:rFonts w:ascii="Symbol" w:hAnsi="Symbol" w:hint="default"/>
      </w:rPr>
    </w:lvl>
    <w:lvl w:ilvl="1" w:tplc="08090003" w:tentative="1">
      <w:start w:val="1"/>
      <w:numFmt w:val="bullet"/>
      <w:lvlText w:val="o"/>
      <w:lvlJc w:val="left"/>
      <w:pPr>
        <w:ind w:left="3330" w:hanging="360"/>
      </w:pPr>
      <w:rPr>
        <w:rFonts w:ascii="Courier New" w:hAnsi="Courier New" w:cs="Courier New" w:hint="default"/>
      </w:rPr>
    </w:lvl>
    <w:lvl w:ilvl="2" w:tplc="08090005" w:tentative="1">
      <w:start w:val="1"/>
      <w:numFmt w:val="bullet"/>
      <w:lvlText w:val=""/>
      <w:lvlJc w:val="left"/>
      <w:pPr>
        <w:ind w:left="4050" w:hanging="360"/>
      </w:pPr>
      <w:rPr>
        <w:rFonts w:ascii="Wingdings" w:hAnsi="Wingdings" w:hint="default"/>
      </w:rPr>
    </w:lvl>
    <w:lvl w:ilvl="3" w:tplc="08090001" w:tentative="1">
      <w:start w:val="1"/>
      <w:numFmt w:val="bullet"/>
      <w:lvlText w:val=""/>
      <w:lvlJc w:val="left"/>
      <w:pPr>
        <w:ind w:left="4770" w:hanging="360"/>
      </w:pPr>
      <w:rPr>
        <w:rFonts w:ascii="Symbol" w:hAnsi="Symbol" w:hint="default"/>
      </w:rPr>
    </w:lvl>
    <w:lvl w:ilvl="4" w:tplc="08090003" w:tentative="1">
      <w:start w:val="1"/>
      <w:numFmt w:val="bullet"/>
      <w:lvlText w:val="o"/>
      <w:lvlJc w:val="left"/>
      <w:pPr>
        <w:ind w:left="5490" w:hanging="360"/>
      </w:pPr>
      <w:rPr>
        <w:rFonts w:ascii="Courier New" w:hAnsi="Courier New" w:cs="Courier New" w:hint="default"/>
      </w:rPr>
    </w:lvl>
    <w:lvl w:ilvl="5" w:tplc="08090005" w:tentative="1">
      <w:start w:val="1"/>
      <w:numFmt w:val="bullet"/>
      <w:lvlText w:val=""/>
      <w:lvlJc w:val="left"/>
      <w:pPr>
        <w:ind w:left="6210" w:hanging="360"/>
      </w:pPr>
      <w:rPr>
        <w:rFonts w:ascii="Wingdings" w:hAnsi="Wingdings" w:hint="default"/>
      </w:rPr>
    </w:lvl>
    <w:lvl w:ilvl="6" w:tplc="08090001" w:tentative="1">
      <w:start w:val="1"/>
      <w:numFmt w:val="bullet"/>
      <w:lvlText w:val=""/>
      <w:lvlJc w:val="left"/>
      <w:pPr>
        <w:ind w:left="6930" w:hanging="360"/>
      </w:pPr>
      <w:rPr>
        <w:rFonts w:ascii="Symbol" w:hAnsi="Symbol" w:hint="default"/>
      </w:rPr>
    </w:lvl>
    <w:lvl w:ilvl="7" w:tplc="08090003" w:tentative="1">
      <w:start w:val="1"/>
      <w:numFmt w:val="bullet"/>
      <w:lvlText w:val="o"/>
      <w:lvlJc w:val="left"/>
      <w:pPr>
        <w:ind w:left="7650" w:hanging="360"/>
      </w:pPr>
      <w:rPr>
        <w:rFonts w:ascii="Courier New" w:hAnsi="Courier New" w:cs="Courier New" w:hint="default"/>
      </w:rPr>
    </w:lvl>
    <w:lvl w:ilvl="8" w:tplc="08090005" w:tentative="1">
      <w:start w:val="1"/>
      <w:numFmt w:val="bullet"/>
      <w:lvlText w:val=""/>
      <w:lvlJc w:val="left"/>
      <w:pPr>
        <w:ind w:left="8370" w:hanging="360"/>
      </w:pPr>
      <w:rPr>
        <w:rFonts w:ascii="Wingdings" w:hAnsi="Wingdings" w:hint="default"/>
      </w:rPr>
    </w:lvl>
  </w:abstractNum>
  <w:abstractNum w:abstractNumId="12" w15:restartNumberingAfterBreak="0">
    <w:nsid w:val="7F041715"/>
    <w:multiLevelType w:val="multilevel"/>
    <w:tmpl w:val="7B28467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num w:numId="1">
    <w:abstractNumId w:val="0"/>
  </w:num>
  <w:num w:numId="2">
    <w:abstractNumId w:val="1"/>
  </w:num>
  <w:num w:numId="3">
    <w:abstractNumId w:val="12"/>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8">
    <w:abstractNumId w:val="2"/>
  </w:num>
  <w:num w:numId="19">
    <w:abstractNumId w:val="9"/>
  </w:num>
  <w:num w:numId="20">
    <w:abstractNumId w:val="6"/>
  </w:num>
  <w:num w:numId="21">
    <w:abstractNumId w:val="8"/>
  </w:num>
  <w:num w:numId="22">
    <w:abstractNumId w:val="4"/>
  </w:num>
  <w:num w:numId="23">
    <w:abstractNumId w:val="5"/>
  </w:num>
  <w:num w:numId="24">
    <w:abstractNumId w:val="11"/>
  </w:num>
  <w:num w:numId="25">
    <w:abstractNumId w:val="1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3B"/>
    <w:rsid w:val="00002AD2"/>
    <w:rsid w:val="00004281"/>
    <w:rsid w:val="00017C8C"/>
    <w:rsid w:val="000272DC"/>
    <w:rsid w:val="0003174C"/>
    <w:rsid w:val="0005575C"/>
    <w:rsid w:val="0005616F"/>
    <w:rsid w:val="00056F5B"/>
    <w:rsid w:val="00063DB3"/>
    <w:rsid w:val="00067877"/>
    <w:rsid w:val="000711F1"/>
    <w:rsid w:val="00082793"/>
    <w:rsid w:val="00091C21"/>
    <w:rsid w:val="000B0999"/>
    <w:rsid w:val="000C496A"/>
    <w:rsid w:val="000C4B9E"/>
    <w:rsid w:val="000C7676"/>
    <w:rsid w:val="000E019E"/>
    <w:rsid w:val="000E1BD2"/>
    <w:rsid w:val="000F10B8"/>
    <w:rsid w:val="000F3246"/>
    <w:rsid w:val="00103D65"/>
    <w:rsid w:val="001542D7"/>
    <w:rsid w:val="00161638"/>
    <w:rsid w:val="00175065"/>
    <w:rsid w:val="00190E17"/>
    <w:rsid w:val="00196B57"/>
    <w:rsid w:val="00196E90"/>
    <w:rsid w:val="001A4712"/>
    <w:rsid w:val="001D6C31"/>
    <w:rsid w:val="001E185F"/>
    <w:rsid w:val="00212D03"/>
    <w:rsid w:val="00215A24"/>
    <w:rsid w:val="00234EED"/>
    <w:rsid w:val="002603C0"/>
    <w:rsid w:val="00273398"/>
    <w:rsid w:val="002802FD"/>
    <w:rsid w:val="002824B2"/>
    <w:rsid w:val="002A3159"/>
    <w:rsid w:val="002A7298"/>
    <w:rsid w:val="002B0C03"/>
    <w:rsid w:val="002B1FA6"/>
    <w:rsid w:val="002B6BC3"/>
    <w:rsid w:val="002B7579"/>
    <w:rsid w:val="002C344A"/>
    <w:rsid w:val="002C60F8"/>
    <w:rsid w:val="002D3285"/>
    <w:rsid w:val="003178A9"/>
    <w:rsid w:val="003235EB"/>
    <w:rsid w:val="00343482"/>
    <w:rsid w:val="00344835"/>
    <w:rsid w:val="003454C2"/>
    <w:rsid w:val="00360439"/>
    <w:rsid w:val="003654EE"/>
    <w:rsid w:val="00366A18"/>
    <w:rsid w:val="00371C9E"/>
    <w:rsid w:val="00383008"/>
    <w:rsid w:val="0039254E"/>
    <w:rsid w:val="00397412"/>
    <w:rsid w:val="003B768C"/>
    <w:rsid w:val="003C4467"/>
    <w:rsid w:val="003F0E27"/>
    <w:rsid w:val="0040009E"/>
    <w:rsid w:val="004015D8"/>
    <w:rsid w:val="004119B3"/>
    <w:rsid w:val="004127F5"/>
    <w:rsid w:val="00414BFA"/>
    <w:rsid w:val="00435F3C"/>
    <w:rsid w:val="0043609B"/>
    <w:rsid w:val="00437135"/>
    <w:rsid w:val="00447221"/>
    <w:rsid w:val="004501A9"/>
    <w:rsid w:val="004608AC"/>
    <w:rsid w:val="0046281B"/>
    <w:rsid w:val="00492304"/>
    <w:rsid w:val="00493ABD"/>
    <w:rsid w:val="004A0A39"/>
    <w:rsid w:val="004A4620"/>
    <w:rsid w:val="004B17DD"/>
    <w:rsid w:val="004C153E"/>
    <w:rsid w:val="004E30EF"/>
    <w:rsid w:val="004E5B9D"/>
    <w:rsid w:val="004E6332"/>
    <w:rsid w:val="005165A7"/>
    <w:rsid w:val="0053496A"/>
    <w:rsid w:val="00541E31"/>
    <w:rsid w:val="005530B5"/>
    <w:rsid w:val="00562616"/>
    <w:rsid w:val="00562E73"/>
    <w:rsid w:val="00573B29"/>
    <w:rsid w:val="0057416F"/>
    <w:rsid w:val="005A7333"/>
    <w:rsid w:val="005B3F61"/>
    <w:rsid w:val="005C0E2D"/>
    <w:rsid w:val="005E774E"/>
    <w:rsid w:val="006053FD"/>
    <w:rsid w:val="00607669"/>
    <w:rsid w:val="006111B2"/>
    <w:rsid w:val="006170F4"/>
    <w:rsid w:val="0066327F"/>
    <w:rsid w:val="00663A5C"/>
    <w:rsid w:val="00672898"/>
    <w:rsid w:val="00673EAE"/>
    <w:rsid w:val="00680A47"/>
    <w:rsid w:val="006847BF"/>
    <w:rsid w:val="006921DF"/>
    <w:rsid w:val="00693AE0"/>
    <w:rsid w:val="00695862"/>
    <w:rsid w:val="006A7A72"/>
    <w:rsid w:val="006B10E0"/>
    <w:rsid w:val="006B3A29"/>
    <w:rsid w:val="006C5CB4"/>
    <w:rsid w:val="006E0F76"/>
    <w:rsid w:val="00714ED3"/>
    <w:rsid w:val="00736B3D"/>
    <w:rsid w:val="00747115"/>
    <w:rsid w:val="00763FD4"/>
    <w:rsid w:val="0077101B"/>
    <w:rsid w:val="00772F61"/>
    <w:rsid w:val="007767AC"/>
    <w:rsid w:val="007A24E6"/>
    <w:rsid w:val="007A764E"/>
    <w:rsid w:val="007B0E9F"/>
    <w:rsid w:val="007C0765"/>
    <w:rsid w:val="008037C3"/>
    <w:rsid w:val="0081337F"/>
    <w:rsid w:val="00816923"/>
    <w:rsid w:val="008360A8"/>
    <w:rsid w:val="00836156"/>
    <w:rsid w:val="00845D93"/>
    <w:rsid w:val="008867B4"/>
    <w:rsid w:val="00887630"/>
    <w:rsid w:val="008951FD"/>
    <w:rsid w:val="008B20DB"/>
    <w:rsid w:val="008B46E8"/>
    <w:rsid w:val="008B68F0"/>
    <w:rsid w:val="008C236A"/>
    <w:rsid w:val="008E2F37"/>
    <w:rsid w:val="008E69E3"/>
    <w:rsid w:val="009068ED"/>
    <w:rsid w:val="0092201B"/>
    <w:rsid w:val="009241CB"/>
    <w:rsid w:val="00954B91"/>
    <w:rsid w:val="009B5A81"/>
    <w:rsid w:val="009C2978"/>
    <w:rsid w:val="009C3BD9"/>
    <w:rsid w:val="009D1BD5"/>
    <w:rsid w:val="009E4442"/>
    <w:rsid w:val="009F281E"/>
    <w:rsid w:val="00A1758C"/>
    <w:rsid w:val="00A227F2"/>
    <w:rsid w:val="00A277E1"/>
    <w:rsid w:val="00A32380"/>
    <w:rsid w:val="00A5009E"/>
    <w:rsid w:val="00A6451C"/>
    <w:rsid w:val="00A76E12"/>
    <w:rsid w:val="00A86F4B"/>
    <w:rsid w:val="00AA3C4F"/>
    <w:rsid w:val="00AA56CA"/>
    <w:rsid w:val="00AE437D"/>
    <w:rsid w:val="00AF5122"/>
    <w:rsid w:val="00AF7731"/>
    <w:rsid w:val="00B0520E"/>
    <w:rsid w:val="00B13032"/>
    <w:rsid w:val="00B27B00"/>
    <w:rsid w:val="00B3606A"/>
    <w:rsid w:val="00B41A3B"/>
    <w:rsid w:val="00B41B5C"/>
    <w:rsid w:val="00B6256F"/>
    <w:rsid w:val="00B84883"/>
    <w:rsid w:val="00B85BED"/>
    <w:rsid w:val="00BE152B"/>
    <w:rsid w:val="00C1260D"/>
    <w:rsid w:val="00C210C2"/>
    <w:rsid w:val="00C30046"/>
    <w:rsid w:val="00C4477C"/>
    <w:rsid w:val="00C451DE"/>
    <w:rsid w:val="00C51A46"/>
    <w:rsid w:val="00C571F8"/>
    <w:rsid w:val="00C60AE2"/>
    <w:rsid w:val="00C719A6"/>
    <w:rsid w:val="00C734EC"/>
    <w:rsid w:val="00C81795"/>
    <w:rsid w:val="00C84915"/>
    <w:rsid w:val="00C852F6"/>
    <w:rsid w:val="00C87BD8"/>
    <w:rsid w:val="00CB1F57"/>
    <w:rsid w:val="00CB26C9"/>
    <w:rsid w:val="00CB2A43"/>
    <w:rsid w:val="00CC667B"/>
    <w:rsid w:val="00CD1984"/>
    <w:rsid w:val="00CD6590"/>
    <w:rsid w:val="00CE095B"/>
    <w:rsid w:val="00CF1850"/>
    <w:rsid w:val="00D02BEC"/>
    <w:rsid w:val="00D079A8"/>
    <w:rsid w:val="00D1344D"/>
    <w:rsid w:val="00D40326"/>
    <w:rsid w:val="00D41BD4"/>
    <w:rsid w:val="00D63F58"/>
    <w:rsid w:val="00D82741"/>
    <w:rsid w:val="00D840D0"/>
    <w:rsid w:val="00D845BB"/>
    <w:rsid w:val="00DB1776"/>
    <w:rsid w:val="00DB320C"/>
    <w:rsid w:val="00DD76F2"/>
    <w:rsid w:val="00DE6B80"/>
    <w:rsid w:val="00E24A74"/>
    <w:rsid w:val="00E26532"/>
    <w:rsid w:val="00E5394A"/>
    <w:rsid w:val="00EA7F1D"/>
    <w:rsid w:val="00EC2EA6"/>
    <w:rsid w:val="00EC6232"/>
    <w:rsid w:val="00EE343E"/>
    <w:rsid w:val="00EE4297"/>
    <w:rsid w:val="00EE4866"/>
    <w:rsid w:val="00EE72C5"/>
    <w:rsid w:val="00F2455F"/>
    <w:rsid w:val="00F245E3"/>
    <w:rsid w:val="00F6497F"/>
    <w:rsid w:val="00F73974"/>
    <w:rsid w:val="00F755F1"/>
    <w:rsid w:val="00F83CE6"/>
    <w:rsid w:val="00F8663C"/>
    <w:rsid w:val="00FA0447"/>
    <w:rsid w:val="00FB358A"/>
    <w:rsid w:val="00FC0390"/>
    <w:rsid w:val="00FE3A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85722"/>
  <w15:docId w15:val="{B9886D74-27BB-4623-824B-B238FFCCD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pPr>
      <w:numPr>
        <w:numId w:val="18"/>
      </w:numPr>
    </w:pPr>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1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1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1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ListParagraph">
    <w:name w:val="List Paragraph"/>
    <w:basedOn w:val="Normal"/>
    <w:uiPriority w:val="34"/>
    <w:qFormat/>
    <w:rsid w:val="00C87BD8"/>
    <w:pPr>
      <w:ind w:left="720"/>
      <w:contextualSpacing/>
    </w:pPr>
  </w:style>
  <w:style w:type="numbering" w:customStyle="1" w:styleId="WWNum101">
    <w:name w:val="WWNum101"/>
    <w:basedOn w:val="NoList"/>
    <w:rsid w:val="0040009E"/>
    <w:pPr>
      <w:numPr>
        <w:numId w:val="25"/>
      </w:numPr>
    </w:pPr>
  </w:style>
  <w:style w:type="table" w:customStyle="1" w:styleId="TableGrid1">
    <w:name w:val="Table Grid1"/>
    <w:basedOn w:val="TableNormal"/>
    <w:next w:val="TableGrid"/>
    <w:uiPriority w:val="39"/>
    <w:rsid w:val="00400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72F61"/>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944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ZPIfiWY9jD93oiFgSdaWwepSKg==">AMUW2mXecKIo4G87b6B8XH8YnyRvFm9LT42YxNqO4TMpMSlh4L1+b7e4gfXylSwT4VvAHFn+cxNmlylNZ9Rrvuum/bnfZB6xFadD2ipqvns+DfVe45pHBrCUovEaZJxKF3glocdrrsWodj+KKtruI1rw3uh9wud+vjQT0oaDrUxz6/lIsK0TvVqYnVl5v7grEkKXYR0hkKnT30obRl0Ardx8M2JjKYCkpFxtD4oolIqRuBxTvuZkinEFZgsQBcM9Ife7rQUypMBnfs3CBzCAgxRH30E51MwK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2281</Words>
  <Characters>13007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keywords/>
  <cp:lastModifiedBy>Carolyn Hennessey</cp:lastModifiedBy>
  <cp:revision>2</cp:revision>
  <dcterms:created xsi:type="dcterms:W3CDTF">2021-05-19T12:47:00Z</dcterms:created>
  <dcterms:modified xsi:type="dcterms:W3CDTF">2021-05-19T12:47:00Z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